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4E67C8" w:themeColor="accent1"/>
        </w:rPr>
        <w:id w:val="-589389527"/>
        <w:docPartObj>
          <w:docPartGallery w:val="Cover Pages"/>
          <w:docPartUnique/>
        </w:docPartObj>
      </w:sdtPr>
      <w:sdtEndPr>
        <w:rPr>
          <w:rFonts w:ascii="Gill Sans Nova" w:hAnsi="Gill Sans Nova"/>
          <w:b/>
          <w:bCs/>
          <w:color w:val="auto"/>
        </w:rPr>
      </w:sdtEndPr>
      <w:sdtContent>
        <w:p w14:paraId="6A801799" w14:textId="293E47FD" w:rsidR="00067084" w:rsidRDefault="00067084" w:rsidP="00B82097">
          <w:pPr>
            <w:spacing w:before="120" w:after="120"/>
            <w:jc w:val="center"/>
            <w:rPr>
              <w:rFonts w:ascii="Times New Roman" w:hAnsi="Times New Roman" w:cs="Times New Roman"/>
              <w:b/>
              <w:bCs/>
              <w:sz w:val="32"/>
              <w:szCs w:val="32"/>
              <w:lang w:val="en-GB"/>
            </w:rPr>
          </w:pPr>
        </w:p>
        <w:p w14:paraId="4F164856" w14:textId="77777777" w:rsidR="00067084" w:rsidRDefault="00067084" w:rsidP="00067084">
          <w:pPr>
            <w:spacing w:before="120" w:after="120"/>
            <w:jc w:val="center"/>
            <w:rPr>
              <w:rFonts w:ascii="Times New Roman" w:hAnsi="Times New Roman" w:cs="Times New Roman"/>
              <w:b/>
              <w:bCs/>
              <w:sz w:val="32"/>
              <w:szCs w:val="32"/>
              <w:lang w:val="en-GB"/>
            </w:rPr>
          </w:pPr>
        </w:p>
        <w:p w14:paraId="24E1D978" w14:textId="77777777" w:rsidR="00067084" w:rsidRPr="00B82097" w:rsidRDefault="00067084" w:rsidP="00067084">
          <w:pPr>
            <w:spacing w:before="120" w:after="120"/>
            <w:jc w:val="center"/>
            <w:rPr>
              <w:rFonts w:ascii="Times New Roman" w:hAnsi="Times New Roman" w:cs="Times New Roman"/>
              <w:b/>
              <w:bCs/>
              <w:sz w:val="36"/>
              <w:szCs w:val="36"/>
              <w:lang w:val="en-GB"/>
            </w:rPr>
          </w:pPr>
          <w:r w:rsidRPr="00B82097">
            <w:rPr>
              <w:rFonts w:ascii="Times New Roman" w:hAnsi="Times New Roman" w:cs="Times New Roman"/>
              <w:b/>
              <w:bCs/>
              <w:sz w:val="36"/>
              <w:szCs w:val="36"/>
              <w:lang w:val="en-GB"/>
            </w:rPr>
            <w:t>Forestry legislation and regulations in Zambia</w:t>
          </w:r>
        </w:p>
        <w:p w14:paraId="205ACE50" w14:textId="77777777" w:rsidR="00067084" w:rsidRDefault="00067084" w:rsidP="00B82097">
          <w:pPr>
            <w:spacing w:before="120" w:after="120"/>
            <w:rPr>
              <w:rFonts w:ascii="Times New Roman" w:hAnsi="Times New Roman" w:cs="Times New Roman"/>
              <w:b/>
              <w:bCs/>
              <w:sz w:val="32"/>
              <w:szCs w:val="32"/>
              <w:u w:val="single"/>
              <w:lang w:val="en-GB"/>
            </w:rPr>
          </w:pPr>
        </w:p>
        <w:p w14:paraId="15281C52" w14:textId="77777777" w:rsidR="00B82097" w:rsidRDefault="00B82097" w:rsidP="00067084">
          <w:pPr>
            <w:spacing w:before="120" w:after="120"/>
            <w:jc w:val="center"/>
            <w:rPr>
              <w:rFonts w:ascii="Times New Roman" w:hAnsi="Times New Roman" w:cs="Times New Roman"/>
              <w:b/>
              <w:bCs/>
              <w:sz w:val="32"/>
              <w:szCs w:val="32"/>
              <w:u w:val="single"/>
              <w:lang w:val="en-GB"/>
            </w:rPr>
          </w:pPr>
        </w:p>
        <w:p w14:paraId="5DEF43FD" w14:textId="77777777" w:rsidR="00B82097" w:rsidRPr="000E23ED" w:rsidRDefault="00B82097" w:rsidP="00067084">
          <w:pPr>
            <w:spacing w:before="120" w:after="120"/>
            <w:jc w:val="center"/>
            <w:rPr>
              <w:rFonts w:ascii="Times New Roman" w:hAnsi="Times New Roman" w:cs="Times New Roman"/>
              <w:b/>
              <w:bCs/>
              <w:sz w:val="32"/>
              <w:szCs w:val="32"/>
              <w:u w:val="single"/>
              <w:lang w:val="en-GB"/>
            </w:rPr>
          </w:pPr>
        </w:p>
        <w:p w14:paraId="56A98D95" w14:textId="77777777" w:rsidR="00067084" w:rsidRPr="00B82097" w:rsidRDefault="00067084" w:rsidP="00067084">
          <w:pPr>
            <w:spacing w:before="120" w:after="120"/>
            <w:jc w:val="center"/>
            <w:rPr>
              <w:rFonts w:ascii="Times New Roman" w:hAnsi="Times New Roman" w:cs="Times New Roman"/>
              <w:b/>
              <w:bCs/>
              <w:sz w:val="28"/>
              <w:szCs w:val="28"/>
              <w:u w:val="single"/>
              <w:lang w:val="en-GB"/>
            </w:rPr>
          </w:pPr>
          <w:r w:rsidRPr="00B82097">
            <w:rPr>
              <w:rFonts w:ascii="Times New Roman" w:hAnsi="Times New Roman" w:cs="Times New Roman"/>
              <w:b/>
              <w:bCs/>
              <w:sz w:val="28"/>
              <w:szCs w:val="28"/>
              <w:u w:val="single"/>
              <w:lang w:val="en-GB"/>
            </w:rPr>
            <w:t>ADAPTATION OF THE LEGISLATIVE FRAMEWORK IN THE FORESTRY SECTOR</w:t>
          </w:r>
        </w:p>
        <w:p w14:paraId="41A961A6" w14:textId="77777777" w:rsidR="00067084" w:rsidRDefault="00067084" w:rsidP="00067084">
          <w:pPr>
            <w:spacing w:before="120" w:after="120"/>
            <w:jc w:val="center"/>
            <w:rPr>
              <w:rFonts w:ascii="Times New Roman" w:hAnsi="Times New Roman" w:cs="Times New Roman"/>
              <w:b/>
              <w:bCs/>
              <w:sz w:val="32"/>
              <w:szCs w:val="32"/>
              <w:lang w:val="en-GB"/>
            </w:rPr>
          </w:pPr>
        </w:p>
        <w:p w14:paraId="3293B8F3" w14:textId="77777777" w:rsidR="00B82097" w:rsidRDefault="00B82097" w:rsidP="00067084">
          <w:pPr>
            <w:spacing w:before="120" w:after="120"/>
            <w:jc w:val="center"/>
            <w:rPr>
              <w:rFonts w:ascii="Times New Roman" w:hAnsi="Times New Roman" w:cs="Times New Roman"/>
              <w:b/>
              <w:bCs/>
              <w:sz w:val="32"/>
              <w:szCs w:val="32"/>
              <w:lang w:val="en-GB"/>
            </w:rPr>
          </w:pPr>
        </w:p>
        <w:p w14:paraId="1A13F2F3" w14:textId="77777777" w:rsidR="00067084" w:rsidRPr="00B82097" w:rsidRDefault="00067084" w:rsidP="00067084">
          <w:pPr>
            <w:spacing w:before="120" w:after="120"/>
            <w:jc w:val="center"/>
            <w:rPr>
              <w:rFonts w:ascii="Times New Roman" w:hAnsi="Times New Roman" w:cs="Times New Roman"/>
              <w:b/>
              <w:bCs/>
              <w:color w:val="11B1EA" w:themeColor="accent2" w:themeShade="BF"/>
              <w:sz w:val="32"/>
              <w:szCs w:val="32"/>
              <w:lang w:val="en-GB"/>
            </w:rPr>
          </w:pPr>
          <w:r>
            <w:rPr>
              <w:rFonts w:ascii="Times New Roman" w:hAnsi="Times New Roman" w:cs="Times New Roman"/>
              <w:b/>
              <w:bCs/>
              <w:sz w:val="32"/>
              <w:szCs w:val="32"/>
              <w:lang w:val="en-GB"/>
            </w:rPr>
            <w:t>Part B</w:t>
          </w:r>
        </w:p>
        <w:p w14:paraId="607FE11C" w14:textId="77777777" w:rsidR="00B82097" w:rsidRPr="000E23ED" w:rsidRDefault="00B82097" w:rsidP="00067084">
          <w:pPr>
            <w:spacing w:before="120" w:after="120"/>
            <w:jc w:val="center"/>
            <w:rPr>
              <w:rFonts w:ascii="Times New Roman" w:hAnsi="Times New Roman" w:cs="Times New Roman"/>
              <w:b/>
              <w:bCs/>
              <w:lang w:val="en-GB"/>
            </w:rPr>
          </w:pPr>
        </w:p>
        <w:p w14:paraId="0B2BC00D" w14:textId="77777777" w:rsidR="00067084" w:rsidRDefault="00067084" w:rsidP="00067084">
          <w:pPr>
            <w:spacing w:before="120" w:after="120"/>
            <w:jc w:val="center"/>
            <w:rPr>
              <w:rFonts w:ascii="Times New Roman" w:hAnsi="Times New Roman" w:cs="Times New Roman"/>
              <w:b/>
              <w:bCs/>
              <w:color w:val="000000" w:themeColor="text1"/>
              <w:sz w:val="28"/>
              <w:szCs w:val="28"/>
              <w:lang w:val="en-GB"/>
            </w:rPr>
          </w:pPr>
          <w:r w:rsidRPr="00B82097">
            <w:rPr>
              <w:rFonts w:ascii="Times New Roman" w:hAnsi="Times New Roman" w:cs="Times New Roman"/>
              <w:b/>
              <w:bCs/>
              <w:color w:val="000000" w:themeColor="text1"/>
              <w:sz w:val="28"/>
              <w:szCs w:val="28"/>
              <w:lang w:val="en-GB"/>
            </w:rPr>
            <w:t>Under the 2</w:t>
          </w:r>
          <w:r w:rsidRPr="00B82097">
            <w:rPr>
              <w:rFonts w:ascii="Times New Roman" w:hAnsi="Times New Roman" w:cs="Times New Roman"/>
              <w:b/>
              <w:bCs/>
              <w:color w:val="000000" w:themeColor="text1"/>
              <w:sz w:val="28"/>
              <w:szCs w:val="28"/>
              <w:vertAlign w:val="superscript"/>
              <w:lang w:val="en-GB"/>
            </w:rPr>
            <w:t>nd</w:t>
          </w:r>
          <w:r w:rsidRPr="00B82097">
            <w:rPr>
              <w:rFonts w:ascii="Times New Roman" w:hAnsi="Times New Roman" w:cs="Times New Roman"/>
              <w:b/>
              <w:bCs/>
              <w:color w:val="000000" w:themeColor="text1"/>
              <w:sz w:val="28"/>
              <w:szCs w:val="28"/>
              <w:lang w:val="en-GB"/>
            </w:rPr>
            <w:t xml:space="preserve"> stage of the Project:</w:t>
          </w:r>
        </w:p>
        <w:p w14:paraId="73503B33" w14:textId="77777777" w:rsidR="00B82097" w:rsidRPr="00B82097" w:rsidRDefault="00B82097" w:rsidP="00067084">
          <w:pPr>
            <w:spacing w:before="120" w:after="120"/>
            <w:jc w:val="center"/>
            <w:rPr>
              <w:rFonts w:ascii="Times New Roman" w:hAnsi="Times New Roman" w:cs="Times New Roman"/>
              <w:b/>
              <w:bCs/>
              <w:color w:val="11B1EA" w:themeColor="accent2" w:themeShade="BF"/>
              <w:sz w:val="28"/>
              <w:szCs w:val="28"/>
              <w:lang w:val="en-GB"/>
            </w:rPr>
          </w:pPr>
        </w:p>
        <w:p w14:paraId="28736BF8" w14:textId="77777777" w:rsidR="00067084" w:rsidRPr="00B82097" w:rsidRDefault="00067084" w:rsidP="00067084">
          <w:pPr>
            <w:spacing w:before="120" w:after="120"/>
            <w:jc w:val="center"/>
            <w:rPr>
              <w:rFonts w:ascii="Times New Roman" w:hAnsi="Times New Roman" w:cs="Times New Roman"/>
              <w:b/>
              <w:bCs/>
              <w:color w:val="11B1EA" w:themeColor="accent2" w:themeShade="BF"/>
              <w:sz w:val="40"/>
              <w:szCs w:val="40"/>
              <w:lang w:val="en-GB"/>
            </w:rPr>
          </w:pPr>
          <w:r w:rsidRPr="00B82097">
            <w:rPr>
              <w:rFonts w:ascii="Times New Roman" w:hAnsi="Times New Roman" w:cs="Times New Roman"/>
              <w:b/>
              <w:bCs/>
              <w:color w:val="11B1EA" w:themeColor="accent2" w:themeShade="BF"/>
              <w:sz w:val="40"/>
              <w:szCs w:val="40"/>
              <w:lang w:val="en-GB"/>
            </w:rPr>
            <w:t>"An Assessment of Current Theory and Practice in the Forestry Sector in Zambia"</w:t>
          </w:r>
        </w:p>
        <w:p w14:paraId="6F01DA3D" w14:textId="77777777" w:rsidR="00067084" w:rsidRPr="000E23ED" w:rsidRDefault="00067084" w:rsidP="00067084">
          <w:pPr>
            <w:spacing w:before="120" w:after="120"/>
            <w:jc w:val="both"/>
            <w:rPr>
              <w:rFonts w:ascii="Times New Roman" w:hAnsi="Times New Roman" w:cs="Times New Roman"/>
              <w:lang w:val="en-GB"/>
            </w:rPr>
          </w:pPr>
        </w:p>
        <w:p w14:paraId="351E4B80" w14:textId="77777777" w:rsidR="00067084" w:rsidRPr="000E23ED" w:rsidRDefault="00067084" w:rsidP="00067084">
          <w:pPr>
            <w:spacing w:before="120" w:after="120"/>
            <w:jc w:val="both"/>
            <w:rPr>
              <w:rFonts w:ascii="Times New Roman" w:hAnsi="Times New Roman" w:cs="Times New Roman"/>
              <w:lang w:val="en-GB"/>
            </w:rPr>
          </w:pPr>
        </w:p>
        <w:p w14:paraId="6643325B" w14:textId="77777777" w:rsidR="00067084" w:rsidRPr="000E23ED" w:rsidRDefault="00067084" w:rsidP="00067084">
          <w:pPr>
            <w:spacing w:before="120" w:after="120"/>
            <w:jc w:val="both"/>
            <w:rPr>
              <w:rFonts w:ascii="Times New Roman" w:hAnsi="Times New Roman" w:cs="Times New Roman"/>
              <w:lang w:val="en-GB"/>
            </w:rPr>
          </w:pPr>
        </w:p>
        <w:p w14:paraId="3AEFCA7D" w14:textId="77777777" w:rsidR="00067084" w:rsidRPr="000E23ED" w:rsidRDefault="00067084" w:rsidP="00067084">
          <w:pPr>
            <w:spacing w:before="120" w:after="120"/>
            <w:jc w:val="both"/>
            <w:rPr>
              <w:rFonts w:ascii="Times New Roman" w:hAnsi="Times New Roman" w:cs="Times New Roman"/>
              <w:lang w:val="en-GB"/>
            </w:rPr>
          </w:pPr>
        </w:p>
        <w:p w14:paraId="1C37F9CD" w14:textId="77777777" w:rsidR="00067084" w:rsidRDefault="00067084" w:rsidP="00067084">
          <w:pPr>
            <w:spacing w:before="120" w:after="120"/>
            <w:jc w:val="both"/>
            <w:rPr>
              <w:rFonts w:ascii="Times New Roman" w:hAnsi="Times New Roman" w:cs="Times New Roman"/>
              <w:lang w:val="en-GB"/>
            </w:rPr>
          </w:pPr>
        </w:p>
        <w:p w14:paraId="3F169D4A" w14:textId="77777777" w:rsidR="00B82097" w:rsidRDefault="00B82097" w:rsidP="00067084">
          <w:pPr>
            <w:spacing w:before="120" w:after="120"/>
            <w:jc w:val="both"/>
            <w:rPr>
              <w:rFonts w:ascii="Times New Roman" w:hAnsi="Times New Roman" w:cs="Times New Roman"/>
              <w:lang w:val="en-GB"/>
            </w:rPr>
          </w:pPr>
        </w:p>
        <w:p w14:paraId="209D1F8A" w14:textId="77777777" w:rsidR="00B82097" w:rsidRDefault="00B82097" w:rsidP="00067084">
          <w:pPr>
            <w:spacing w:before="120" w:after="120"/>
            <w:jc w:val="both"/>
            <w:rPr>
              <w:rFonts w:ascii="Times New Roman" w:hAnsi="Times New Roman" w:cs="Times New Roman"/>
              <w:lang w:val="en-GB"/>
            </w:rPr>
          </w:pPr>
        </w:p>
        <w:p w14:paraId="4C533E3F" w14:textId="77777777" w:rsidR="00B82097" w:rsidRPr="000E23ED" w:rsidRDefault="00B82097" w:rsidP="00067084">
          <w:pPr>
            <w:spacing w:before="120" w:after="120"/>
            <w:jc w:val="both"/>
            <w:rPr>
              <w:rFonts w:ascii="Times New Roman" w:hAnsi="Times New Roman" w:cs="Times New Roman"/>
              <w:lang w:val="en-GB"/>
            </w:rPr>
          </w:pPr>
        </w:p>
        <w:p w14:paraId="5651B6BE" w14:textId="77777777" w:rsidR="00067084" w:rsidRPr="000E23ED" w:rsidRDefault="00067084" w:rsidP="00067084">
          <w:pPr>
            <w:spacing w:before="120" w:after="120"/>
            <w:jc w:val="both"/>
            <w:rPr>
              <w:rFonts w:ascii="Times New Roman" w:hAnsi="Times New Roman" w:cs="Times New Roman"/>
              <w:lang w:val="en-GB"/>
            </w:rPr>
          </w:pPr>
          <w:r w:rsidRPr="000E23ED">
            <w:rPr>
              <w:rFonts w:ascii="Times New Roman" w:hAnsi="Times New Roman" w:cs="Times New Roman"/>
              <w:lang w:val="en-GB"/>
            </w:rPr>
            <w:t xml:space="preserve">Author: Mgr. Eva </w:t>
          </w:r>
          <w:proofErr w:type="spellStart"/>
          <w:r w:rsidRPr="000E23ED">
            <w:rPr>
              <w:rFonts w:ascii="Times New Roman" w:hAnsi="Times New Roman" w:cs="Times New Roman"/>
              <w:lang w:val="en-GB"/>
            </w:rPr>
            <w:t>Grabarczyková</w:t>
          </w:r>
          <w:proofErr w:type="spellEnd"/>
        </w:p>
        <w:p w14:paraId="01D3BE14" w14:textId="77777777" w:rsidR="006A532D" w:rsidRDefault="00000000">
          <w:pPr>
            <w:rPr>
              <w:rFonts w:ascii="Gill Sans Nova" w:hAnsi="Gill Sans Nova"/>
              <w:b/>
              <w:caps/>
              <w:color w:val="FFFFFF" w:themeColor="background1"/>
              <w:spacing w:val="15"/>
              <w:sz w:val="22"/>
              <w:szCs w:val="22"/>
            </w:rPr>
          </w:pPr>
        </w:p>
      </w:sdtContent>
    </w:sdt>
    <w:sdt>
      <w:sdtPr>
        <w:rPr>
          <w:caps w:val="0"/>
          <w:color w:val="auto"/>
          <w:spacing w:val="0"/>
          <w:sz w:val="20"/>
          <w:szCs w:val="20"/>
        </w:rPr>
        <w:id w:val="1191882205"/>
        <w:docPartObj>
          <w:docPartGallery w:val="Table of Contents"/>
          <w:docPartUnique/>
        </w:docPartObj>
      </w:sdtPr>
      <w:sdtEndPr>
        <w:rPr>
          <w:b/>
          <w:bCs/>
          <w:noProof/>
        </w:rPr>
      </w:sdtEndPr>
      <w:sdtContent>
        <w:p w14:paraId="332FB2C0" w14:textId="77777777" w:rsidR="006A532D" w:rsidRPr="00842EED" w:rsidRDefault="006A532D">
          <w:pPr>
            <w:pStyle w:val="Nadpisobsahu"/>
            <w:rPr>
              <w:rFonts w:ascii="Times New Roman" w:hAnsi="Times New Roman" w:cs="Times New Roman"/>
              <w:b/>
              <w:color w:val="11B1EA" w:themeColor="accent2" w:themeShade="BF"/>
            </w:rPr>
          </w:pPr>
          <w:r w:rsidRPr="00A21A0A">
            <w:rPr>
              <w:rFonts w:ascii="Times New Roman" w:hAnsi="Times New Roman" w:cs="Times New Roman"/>
              <w:b/>
            </w:rPr>
            <w:t>Contents</w:t>
          </w:r>
        </w:p>
        <w:p w14:paraId="44D9DAFD" w14:textId="2C85EB0F" w:rsidR="00E97E87" w:rsidRDefault="006A532D">
          <w:pPr>
            <w:pStyle w:val="Obsah1"/>
            <w:tabs>
              <w:tab w:val="right" w:leader="dot" w:pos="9350"/>
            </w:tabs>
            <w:rPr>
              <w:noProof/>
              <w:sz w:val="22"/>
              <w:szCs w:val="22"/>
              <w:lang w:val="en-GB" w:eastAsia="en-GB"/>
            </w:rPr>
          </w:pPr>
          <w:r>
            <w:fldChar w:fldCharType="begin"/>
          </w:r>
          <w:r>
            <w:instrText xml:space="preserve"> TOC \o "1-3" \h \z \u </w:instrText>
          </w:r>
          <w:r>
            <w:fldChar w:fldCharType="separate"/>
          </w:r>
          <w:hyperlink w:anchor="_Toc187613171" w:history="1">
            <w:r w:rsidR="00E97E87" w:rsidRPr="00384D9C">
              <w:rPr>
                <w:rStyle w:val="Hypertextovodkaz"/>
                <w:rFonts w:ascii="Times New Roman" w:hAnsi="Times New Roman" w:cs="Times New Roman"/>
                <w:b/>
                <w:noProof/>
              </w:rPr>
              <w:t>Table Of Figures</w:t>
            </w:r>
            <w:r w:rsidR="00E97E87">
              <w:rPr>
                <w:noProof/>
                <w:webHidden/>
              </w:rPr>
              <w:tab/>
            </w:r>
            <w:r w:rsidR="00E97E87">
              <w:rPr>
                <w:noProof/>
                <w:webHidden/>
              </w:rPr>
              <w:fldChar w:fldCharType="begin"/>
            </w:r>
            <w:r w:rsidR="00E97E87">
              <w:rPr>
                <w:noProof/>
                <w:webHidden/>
              </w:rPr>
              <w:instrText xml:space="preserve"> PAGEREF _Toc187613171 \h </w:instrText>
            </w:r>
            <w:r w:rsidR="00E97E87">
              <w:rPr>
                <w:noProof/>
                <w:webHidden/>
              </w:rPr>
            </w:r>
            <w:r w:rsidR="00E97E87">
              <w:rPr>
                <w:noProof/>
                <w:webHidden/>
              </w:rPr>
              <w:fldChar w:fldCharType="separate"/>
            </w:r>
            <w:r w:rsidR="00E97E87">
              <w:rPr>
                <w:noProof/>
                <w:webHidden/>
              </w:rPr>
              <w:t>2</w:t>
            </w:r>
            <w:r w:rsidR="00E97E87">
              <w:rPr>
                <w:noProof/>
                <w:webHidden/>
              </w:rPr>
              <w:fldChar w:fldCharType="end"/>
            </w:r>
          </w:hyperlink>
        </w:p>
        <w:p w14:paraId="74B2F12D" w14:textId="05B86946" w:rsidR="00E97E87" w:rsidRDefault="00E97E87">
          <w:pPr>
            <w:pStyle w:val="Obsah1"/>
            <w:tabs>
              <w:tab w:val="right" w:leader="dot" w:pos="9350"/>
            </w:tabs>
            <w:rPr>
              <w:noProof/>
              <w:sz w:val="22"/>
              <w:szCs w:val="22"/>
              <w:lang w:val="en-GB" w:eastAsia="en-GB"/>
            </w:rPr>
          </w:pPr>
          <w:hyperlink w:anchor="_Toc187613172" w:history="1">
            <w:r w:rsidRPr="00384D9C">
              <w:rPr>
                <w:rStyle w:val="Hypertextovodkaz"/>
                <w:rFonts w:ascii="Times New Roman" w:hAnsi="Times New Roman" w:cs="Times New Roman"/>
                <w:b/>
                <w:noProof/>
              </w:rPr>
              <w:t>List Of Tables</w:t>
            </w:r>
            <w:r>
              <w:rPr>
                <w:noProof/>
                <w:webHidden/>
              </w:rPr>
              <w:tab/>
            </w:r>
            <w:r>
              <w:rPr>
                <w:noProof/>
                <w:webHidden/>
              </w:rPr>
              <w:fldChar w:fldCharType="begin"/>
            </w:r>
            <w:r>
              <w:rPr>
                <w:noProof/>
                <w:webHidden/>
              </w:rPr>
              <w:instrText xml:space="preserve"> PAGEREF _Toc187613172 \h </w:instrText>
            </w:r>
            <w:r>
              <w:rPr>
                <w:noProof/>
                <w:webHidden/>
              </w:rPr>
            </w:r>
            <w:r>
              <w:rPr>
                <w:noProof/>
                <w:webHidden/>
              </w:rPr>
              <w:fldChar w:fldCharType="separate"/>
            </w:r>
            <w:r>
              <w:rPr>
                <w:noProof/>
                <w:webHidden/>
              </w:rPr>
              <w:t>2</w:t>
            </w:r>
            <w:r>
              <w:rPr>
                <w:noProof/>
                <w:webHidden/>
              </w:rPr>
              <w:fldChar w:fldCharType="end"/>
            </w:r>
          </w:hyperlink>
        </w:p>
        <w:p w14:paraId="0FDB4050" w14:textId="6205993C" w:rsidR="00E97E87" w:rsidRDefault="00E97E87">
          <w:pPr>
            <w:pStyle w:val="Obsah1"/>
            <w:tabs>
              <w:tab w:val="right" w:leader="dot" w:pos="9350"/>
            </w:tabs>
            <w:rPr>
              <w:noProof/>
              <w:sz w:val="22"/>
              <w:szCs w:val="22"/>
              <w:lang w:val="en-GB" w:eastAsia="en-GB"/>
            </w:rPr>
          </w:pPr>
          <w:hyperlink w:anchor="_Toc187613173" w:history="1">
            <w:r w:rsidRPr="00384D9C">
              <w:rPr>
                <w:rStyle w:val="Hypertextovodkaz"/>
                <w:rFonts w:ascii="Times New Roman" w:hAnsi="Times New Roman" w:cs="Times New Roman"/>
                <w:b/>
                <w:bCs/>
                <w:noProof/>
              </w:rPr>
              <w:t>List of Acronyms</w:t>
            </w:r>
            <w:r>
              <w:rPr>
                <w:noProof/>
                <w:webHidden/>
              </w:rPr>
              <w:tab/>
            </w:r>
            <w:r>
              <w:rPr>
                <w:noProof/>
                <w:webHidden/>
              </w:rPr>
              <w:fldChar w:fldCharType="begin"/>
            </w:r>
            <w:r>
              <w:rPr>
                <w:noProof/>
                <w:webHidden/>
              </w:rPr>
              <w:instrText xml:space="preserve"> PAGEREF _Toc187613173 \h </w:instrText>
            </w:r>
            <w:r>
              <w:rPr>
                <w:noProof/>
                <w:webHidden/>
              </w:rPr>
            </w:r>
            <w:r>
              <w:rPr>
                <w:noProof/>
                <w:webHidden/>
              </w:rPr>
              <w:fldChar w:fldCharType="separate"/>
            </w:r>
            <w:r>
              <w:rPr>
                <w:noProof/>
                <w:webHidden/>
              </w:rPr>
              <w:t>3</w:t>
            </w:r>
            <w:r>
              <w:rPr>
                <w:noProof/>
                <w:webHidden/>
              </w:rPr>
              <w:fldChar w:fldCharType="end"/>
            </w:r>
          </w:hyperlink>
        </w:p>
        <w:p w14:paraId="693F055E" w14:textId="4983235A" w:rsidR="00E97E87" w:rsidRDefault="00E97E87">
          <w:pPr>
            <w:pStyle w:val="Obsah1"/>
            <w:tabs>
              <w:tab w:val="right" w:leader="dot" w:pos="9350"/>
            </w:tabs>
            <w:rPr>
              <w:noProof/>
              <w:sz w:val="22"/>
              <w:szCs w:val="22"/>
              <w:lang w:val="en-GB" w:eastAsia="en-GB"/>
            </w:rPr>
          </w:pPr>
          <w:hyperlink w:anchor="_Toc187613174" w:history="1">
            <w:r w:rsidRPr="00384D9C">
              <w:rPr>
                <w:rStyle w:val="Hypertextovodkaz"/>
                <w:rFonts w:ascii="Times New Roman" w:hAnsi="Times New Roman" w:cs="Times New Roman"/>
                <w:b/>
                <w:noProof/>
              </w:rPr>
              <w:t>EXECUTIVE SUMMARY</w:t>
            </w:r>
            <w:r>
              <w:rPr>
                <w:noProof/>
                <w:webHidden/>
              </w:rPr>
              <w:tab/>
            </w:r>
            <w:r>
              <w:rPr>
                <w:noProof/>
                <w:webHidden/>
              </w:rPr>
              <w:fldChar w:fldCharType="begin"/>
            </w:r>
            <w:r>
              <w:rPr>
                <w:noProof/>
                <w:webHidden/>
              </w:rPr>
              <w:instrText xml:space="preserve"> PAGEREF _Toc187613174 \h </w:instrText>
            </w:r>
            <w:r>
              <w:rPr>
                <w:noProof/>
                <w:webHidden/>
              </w:rPr>
            </w:r>
            <w:r>
              <w:rPr>
                <w:noProof/>
                <w:webHidden/>
              </w:rPr>
              <w:fldChar w:fldCharType="separate"/>
            </w:r>
            <w:r>
              <w:rPr>
                <w:noProof/>
                <w:webHidden/>
              </w:rPr>
              <w:t>4</w:t>
            </w:r>
            <w:r>
              <w:rPr>
                <w:noProof/>
                <w:webHidden/>
              </w:rPr>
              <w:fldChar w:fldCharType="end"/>
            </w:r>
          </w:hyperlink>
        </w:p>
        <w:p w14:paraId="31BDCBDA" w14:textId="44BAE311" w:rsidR="00E97E87" w:rsidRDefault="00E97E87">
          <w:pPr>
            <w:pStyle w:val="Obsah1"/>
            <w:tabs>
              <w:tab w:val="left" w:pos="440"/>
              <w:tab w:val="right" w:leader="dot" w:pos="9350"/>
            </w:tabs>
            <w:rPr>
              <w:noProof/>
              <w:sz w:val="22"/>
              <w:szCs w:val="22"/>
              <w:lang w:val="en-GB" w:eastAsia="en-GB"/>
            </w:rPr>
          </w:pPr>
          <w:hyperlink w:anchor="_Toc187613175" w:history="1">
            <w:r w:rsidRPr="00384D9C">
              <w:rPr>
                <w:rStyle w:val="Hypertextovodkaz"/>
                <w:rFonts w:ascii="Times New Roman" w:hAnsi="Times New Roman" w:cs="Times New Roman"/>
                <w:b/>
                <w:noProof/>
              </w:rPr>
              <w:t>1.</w:t>
            </w:r>
            <w:r>
              <w:rPr>
                <w:noProof/>
                <w:sz w:val="22"/>
                <w:szCs w:val="22"/>
                <w:lang w:val="en-GB" w:eastAsia="en-GB"/>
              </w:rPr>
              <w:tab/>
            </w:r>
            <w:r w:rsidRPr="00384D9C">
              <w:rPr>
                <w:rStyle w:val="Hypertextovodkaz"/>
                <w:rFonts w:ascii="Times New Roman" w:hAnsi="Times New Roman" w:cs="Times New Roman"/>
                <w:b/>
                <w:noProof/>
              </w:rPr>
              <w:t>INTRODUCTION</w:t>
            </w:r>
            <w:r>
              <w:rPr>
                <w:noProof/>
                <w:webHidden/>
              </w:rPr>
              <w:tab/>
            </w:r>
            <w:r>
              <w:rPr>
                <w:noProof/>
                <w:webHidden/>
              </w:rPr>
              <w:fldChar w:fldCharType="begin"/>
            </w:r>
            <w:r>
              <w:rPr>
                <w:noProof/>
                <w:webHidden/>
              </w:rPr>
              <w:instrText xml:space="preserve"> PAGEREF _Toc187613175 \h </w:instrText>
            </w:r>
            <w:r>
              <w:rPr>
                <w:noProof/>
                <w:webHidden/>
              </w:rPr>
            </w:r>
            <w:r>
              <w:rPr>
                <w:noProof/>
                <w:webHidden/>
              </w:rPr>
              <w:fldChar w:fldCharType="separate"/>
            </w:r>
            <w:r>
              <w:rPr>
                <w:noProof/>
                <w:webHidden/>
              </w:rPr>
              <w:t>5</w:t>
            </w:r>
            <w:r>
              <w:rPr>
                <w:noProof/>
                <w:webHidden/>
              </w:rPr>
              <w:fldChar w:fldCharType="end"/>
            </w:r>
          </w:hyperlink>
        </w:p>
        <w:p w14:paraId="594248D4" w14:textId="0CC6162A" w:rsidR="00E97E87" w:rsidRDefault="00E97E87">
          <w:pPr>
            <w:pStyle w:val="Obsah1"/>
            <w:tabs>
              <w:tab w:val="left" w:pos="440"/>
              <w:tab w:val="right" w:leader="dot" w:pos="9350"/>
            </w:tabs>
            <w:rPr>
              <w:noProof/>
              <w:sz w:val="22"/>
              <w:szCs w:val="22"/>
              <w:lang w:val="en-GB" w:eastAsia="en-GB"/>
            </w:rPr>
          </w:pPr>
          <w:hyperlink w:anchor="_Toc187613176" w:history="1">
            <w:r w:rsidRPr="00384D9C">
              <w:rPr>
                <w:rStyle w:val="Hypertextovodkaz"/>
                <w:rFonts w:ascii="Times New Roman" w:hAnsi="Times New Roman" w:cs="Times New Roman"/>
                <w:b/>
                <w:noProof/>
              </w:rPr>
              <w:t>2.</w:t>
            </w:r>
            <w:r>
              <w:rPr>
                <w:noProof/>
                <w:sz w:val="22"/>
                <w:szCs w:val="22"/>
                <w:lang w:val="en-GB" w:eastAsia="en-GB"/>
              </w:rPr>
              <w:tab/>
            </w:r>
            <w:r w:rsidRPr="00384D9C">
              <w:rPr>
                <w:rStyle w:val="Hypertextovodkaz"/>
                <w:rFonts w:ascii="Times New Roman" w:hAnsi="Times New Roman" w:cs="Times New Roman"/>
                <w:b/>
                <w:noProof/>
              </w:rPr>
              <w:t>METHODOLOGY</w:t>
            </w:r>
            <w:r>
              <w:rPr>
                <w:noProof/>
                <w:webHidden/>
              </w:rPr>
              <w:tab/>
            </w:r>
            <w:r>
              <w:rPr>
                <w:noProof/>
                <w:webHidden/>
              </w:rPr>
              <w:fldChar w:fldCharType="begin"/>
            </w:r>
            <w:r>
              <w:rPr>
                <w:noProof/>
                <w:webHidden/>
              </w:rPr>
              <w:instrText xml:space="preserve"> PAGEREF _Toc187613176 \h </w:instrText>
            </w:r>
            <w:r>
              <w:rPr>
                <w:noProof/>
                <w:webHidden/>
              </w:rPr>
            </w:r>
            <w:r>
              <w:rPr>
                <w:noProof/>
                <w:webHidden/>
              </w:rPr>
              <w:fldChar w:fldCharType="separate"/>
            </w:r>
            <w:r>
              <w:rPr>
                <w:noProof/>
                <w:webHidden/>
              </w:rPr>
              <w:t>6</w:t>
            </w:r>
            <w:r>
              <w:rPr>
                <w:noProof/>
                <w:webHidden/>
              </w:rPr>
              <w:fldChar w:fldCharType="end"/>
            </w:r>
          </w:hyperlink>
        </w:p>
        <w:p w14:paraId="5EF0D6AA" w14:textId="227A3542" w:rsidR="00E97E87" w:rsidRDefault="00E97E87">
          <w:pPr>
            <w:pStyle w:val="Obsah2"/>
            <w:tabs>
              <w:tab w:val="right" w:leader="dot" w:pos="9350"/>
            </w:tabs>
            <w:rPr>
              <w:noProof/>
              <w:sz w:val="22"/>
              <w:szCs w:val="22"/>
              <w:lang w:val="en-GB" w:eastAsia="en-GB"/>
            </w:rPr>
          </w:pPr>
          <w:hyperlink w:anchor="_Toc187613177" w:history="1">
            <w:r w:rsidRPr="00384D9C">
              <w:rPr>
                <w:rStyle w:val="Hypertextovodkaz"/>
                <w:rFonts w:ascii="Times New Roman" w:eastAsia="Times New Roman" w:hAnsi="Times New Roman" w:cs="Times New Roman"/>
                <w:noProof/>
              </w:rPr>
              <w:t>Stakeholder Interviews:</w:t>
            </w:r>
            <w:r>
              <w:rPr>
                <w:noProof/>
                <w:webHidden/>
              </w:rPr>
              <w:tab/>
            </w:r>
            <w:r>
              <w:rPr>
                <w:noProof/>
                <w:webHidden/>
              </w:rPr>
              <w:fldChar w:fldCharType="begin"/>
            </w:r>
            <w:r>
              <w:rPr>
                <w:noProof/>
                <w:webHidden/>
              </w:rPr>
              <w:instrText xml:space="preserve"> PAGEREF _Toc187613177 \h </w:instrText>
            </w:r>
            <w:r>
              <w:rPr>
                <w:noProof/>
                <w:webHidden/>
              </w:rPr>
            </w:r>
            <w:r>
              <w:rPr>
                <w:noProof/>
                <w:webHidden/>
              </w:rPr>
              <w:fldChar w:fldCharType="separate"/>
            </w:r>
            <w:r>
              <w:rPr>
                <w:noProof/>
                <w:webHidden/>
              </w:rPr>
              <w:t>6</w:t>
            </w:r>
            <w:r>
              <w:rPr>
                <w:noProof/>
                <w:webHidden/>
              </w:rPr>
              <w:fldChar w:fldCharType="end"/>
            </w:r>
          </w:hyperlink>
        </w:p>
        <w:p w14:paraId="586815F1" w14:textId="7B722F48" w:rsidR="00E97E87" w:rsidRDefault="00E97E87">
          <w:pPr>
            <w:pStyle w:val="Obsah2"/>
            <w:tabs>
              <w:tab w:val="right" w:leader="dot" w:pos="9350"/>
            </w:tabs>
            <w:rPr>
              <w:noProof/>
              <w:sz w:val="22"/>
              <w:szCs w:val="22"/>
              <w:lang w:val="en-GB" w:eastAsia="en-GB"/>
            </w:rPr>
          </w:pPr>
          <w:hyperlink w:anchor="_Toc187613178" w:history="1">
            <w:r w:rsidRPr="00384D9C">
              <w:rPr>
                <w:rStyle w:val="Hypertextovodkaz"/>
                <w:rFonts w:ascii="Times New Roman" w:eastAsia="Times New Roman" w:hAnsi="Times New Roman" w:cs="Times New Roman"/>
                <w:noProof/>
              </w:rPr>
              <w:t>Secondary Data Analysis:</w:t>
            </w:r>
            <w:r>
              <w:rPr>
                <w:noProof/>
                <w:webHidden/>
              </w:rPr>
              <w:tab/>
            </w:r>
            <w:r>
              <w:rPr>
                <w:noProof/>
                <w:webHidden/>
              </w:rPr>
              <w:fldChar w:fldCharType="begin"/>
            </w:r>
            <w:r>
              <w:rPr>
                <w:noProof/>
                <w:webHidden/>
              </w:rPr>
              <w:instrText xml:space="preserve"> PAGEREF _Toc187613178 \h </w:instrText>
            </w:r>
            <w:r>
              <w:rPr>
                <w:noProof/>
                <w:webHidden/>
              </w:rPr>
            </w:r>
            <w:r>
              <w:rPr>
                <w:noProof/>
                <w:webHidden/>
              </w:rPr>
              <w:fldChar w:fldCharType="separate"/>
            </w:r>
            <w:r>
              <w:rPr>
                <w:noProof/>
                <w:webHidden/>
              </w:rPr>
              <w:t>6</w:t>
            </w:r>
            <w:r>
              <w:rPr>
                <w:noProof/>
                <w:webHidden/>
              </w:rPr>
              <w:fldChar w:fldCharType="end"/>
            </w:r>
          </w:hyperlink>
        </w:p>
        <w:p w14:paraId="2C1EA4C1" w14:textId="50877A6E" w:rsidR="00E97E87" w:rsidRDefault="00E97E87">
          <w:pPr>
            <w:pStyle w:val="Obsah2"/>
            <w:tabs>
              <w:tab w:val="right" w:leader="dot" w:pos="9350"/>
            </w:tabs>
            <w:rPr>
              <w:noProof/>
              <w:sz w:val="22"/>
              <w:szCs w:val="22"/>
              <w:lang w:val="en-GB" w:eastAsia="en-GB"/>
            </w:rPr>
          </w:pPr>
          <w:hyperlink w:anchor="_Toc187613179" w:history="1">
            <w:r w:rsidRPr="00384D9C">
              <w:rPr>
                <w:rStyle w:val="Hypertextovodkaz"/>
                <w:rFonts w:ascii="Times New Roman" w:eastAsia="Times New Roman" w:hAnsi="Times New Roman" w:cs="Times New Roman"/>
                <w:noProof/>
              </w:rPr>
              <w:t>Methodological Rigor:</w:t>
            </w:r>
            <w:r>
              <w:rPr>
                <w:noProof/>
                <w:webHidden/>
              </w:rPr>
              <w:tab/>
            </w:r>
            <w:r>
              <w:rPr>
                <w:noProof/>
                <w:webHidden/>
              </w:rPr>
              <w:fldChar w:fldCharType="begin"/>
            </w:r>
            <w:r>
              <w:rPr>
                <w:noProof/>
                <w:webHidden/>
              </w:rPr>
              <w:instrText xml:space="preserve"> PAGEREF _Toc187613179 \h </w:instrText>
            </w:r>
            <w:r>
              <w:rPr>
                <w:noProof/>
                <w:webHidden/>
              </w:rPr>
            </w:r>
            <w:r>
              <w:rPr>
                <w:noProof/>
                <w:webHidden/>
              </w:rPr>
              <w:fldChar w:fldCharType="separate"/>
            </w:r>
            <w:r>
              <w:rPr>
                <w:noProof/>
                <w:webHidden/>
              </w:rPr>
              <w:t>6</w:t>
            </w:r>
            <w:r>
              <w:rPr>
                <w:noProof/>
                <w:webHidden/>
              </w:rPr>
              <w:fldChar w:fldCharType="end"/>
            </w:r>
          </w:hyperlink>
        </w:p>
        <w:p w14:paraId="2EA350AA" w14:textId="44C3BCEB" w:rsidR="00E97E87" w:rsidRDefault="00E97E87">
          <w:pPr>
            <w:pStyle w:val="Obsah1"/>
            <w:tabs>
              <w:tab w:val="left" w:pos="440"/>
              <w:tab w:val="right" w:leader="dot" w:pos="9350"/>
            </w:tabs>
            <w:rPr>
              <w:noProof/>
              <w:sz w:val="22"/>
              <w:szCs w:val="22"/>
              <w:lang w:val="en-GB" w:eastAsia="en-GB"/>
            </w:rPr>
          </w:pPr>
          <w:hyperlink w:anchor="_Toc187613180" w:history="1">
            <w:r w:rsidRPr="00384D9C">
              <w:rPr>
                <w:rStyle w:val="Hypertextovodkaz"/>
                <w:rFonts w:ascii="Times New Roman" w:hAnsi="Times New Roman" w:cs="Times New Roman"/>
                <w:b/>
                <w:noProof/>
              </w:rPr>
              <w:t>3.</w:t>
            </w:r>
            <w:r>
              <w:rPr>
                <w:noProof/>
                <w:sz w:val="22"/>
                <w:szCs w:val="22"/>
                <w:lang w:val="en-GB" w:eastAsia="en-GB"/>
              </w:rPr>
              <w:tab/>
            </w:r>
            <w:r w:rsidRPr="00384D9C">
              <w:rPr>
                <w:rStyle w:val="Hypertextovodkaz"/>
                <w:rFonts w:ascii="Times New Roman" w:hAnsi="Times New Roman" w:cs="Times New Roman"/>
                <w:b/>
                <w:noProof/>
              </w:rPr>
              <w:t>OVERVIEW OF THE PRINCIPAL LEGISLATION IN THE FORESTRY SECTOR</w:t>
            </w:r>
            <w:r>
              <w:rPr>
                <w:noProof/>
                <w:webHidden/>
              </w:rPr>
              <w:tab/>
            </w:r>
            <w:r>
              <w:rPr>
                <w:noProof/>
                <w:webHidden/>
              </w:rPr>
              <w:fldChar w:fldCharType="begin"/>
            </w:r>
            <w:r>
              <w:rPr>
                <w:noProof/>
                <w:webHidden/>
              </w:rPr>
              <w:instrText xml:space="preserve"> PAGEREF _Toc187613180 \h </w:instrText>
            </w:r>
            <w:r>
              <w:rPr>
                <w:noProof/>
                <w:webHidden/>
              </w:rPr>
            </w:r>
            <w:r>
              <w:rPr>
                <w:noProof/>
                <w:webHidden/>
              </w:rPr>
              <w:fldChar w:fldCharType="separate"/>
            </w:r>
            <w:r>
              <w:rPr>
                <w:noProof/>
                <w:webHidden/>
              </w:rPr>
              <w:t>7</w:t>
            </w:r>
            <w:r>
              <w:rPr>
                <w:noProof/>
                <w:webHidden/>
              </w:rPr>
              <w:fldChar w:fldCharType="end"/>
            </w:r>
          </w:hyperlink>
        </w:p>
        <w:p w14:paraId="4A5A4759" w14:textId="2F61CB8C" w:rsidR="00E97E87" w:rsidRDefault="00E97E87">
          <w:pPr>
            <w:pStyle w:val="Obsah2"/>
            <w:tabs>
              <w:tab w:val="right" w:leader="dot" w:pos="9350"/>
            </w:tabs>
            <w:rPr>
              <w:noProof/>
              <w:sz w:val="22"/>
              <w:szCs w:val="22"/>
              <w:lang w:val="en-GB" w:eastAsia="en-GB"/>
            </w:rPr>
          </w:pPr>
          <w:hyperlink w:anchor="_Toc187613181" w:history="1">
            <w:r w:rsidRPr="00384D9C">
              <w:rPr>
                <w:rStyle w:val="Hypertextovodkaz"/>
                <w:rFonts w:ascii="Times New Roman" w:hAnsi="Times New Roman" w:cs="Times New Roman"/>
                <w:noProof/>
              </w:rPr>
              <w:t>Legal Framework</w:t>
            </w:r>
            <w:r>
              <w:rPr>
                <w:noProof/>
                <w:webHidden/>
              </w:rPr>
              <w:tab/>
            </w:r>
            <w:r>
              <w:rPr>
                <w:noProof/>
                <w:webHidden/>
              </w:rPr>
              <w:fldChar w:fldCharType="begin"/>
            </w:r>
            <w:r>
              <w:rPr>
                <w:noProof/>
                <w:webHidden/>
              </w:rPr>
              <w:instrText xml:space="preserve"> PAGEREF _Toc187613181 \h </w:instrText>
            </w:r>
            <w:r>
              <w:rPr>
                <w:noProof/>
                <w:webHidden/>
              </w:rPr>
            </w:r>
            <w:r>
              <w:rPr>
                <w:noProof/>
                <w:webHidden/>
              </w:rPr>
              <w:fldChar w:fldCharType="separate"/>
            </w:r>
            <w:r>
              <w:rPr>
                <w:noProof/>
                <w:webHidden/>
              </w:rPr>
              <w:t>7</w:t>
            </w:r>
            <w:r>
              <w:rPr>
                <w:noProof/>
                <w:webHidden/>
              </w:rPr>
              <w:fldChar w:fldCharType="end"/>
            </w:r>
          </w:hyperlink>
        </w:p>
        <w:p w14:paraId="04700704" w14:textId="6F076638" w:rsidR="00E97E87" w:rsidRDefault="00E97E87">
          <w:pPr>
            <w:pStyle w:val="Obsah2"/>
            <w:tabs>
              <w:tab w:val="right" w:leader="dot" w:pos="9350"/>
            </w:tabs>
            <w:rPr>
              <w:noProof/>
              <w:sz w:val="22"/>
              <w:szCs w:val="22"/>
              <w:lang w:val="en-GB" w:eastAsia="en-GB"/>
            </w:rPr>
          </w:pPr>
          <w:hyperlink w:anchor="_Toc187613182" w:history="1">
            <w:r w:rsidRPr="00384D9C">
              <w:rPr>
                <w:rStyle w:val="Hypertextovodkaz"/>
                <w:rFonts w:ascii="Times New Roman" w:hAnsi="Times New Roman" w:cs="Times New Roman"/>
                <w:noProof/>
              </w:rPr>
              <w:t>InStitutional Framework.</w:t>
            </w:r>
            <w:r>
              <w:rPr>
                <w:noProof/>
                <w:webHidden/>
              </w:rPr>
              <w:tab/>
            </w:r>
            <w:r>
              <w:rPr>
                <w:noProof/>
                <w:webHidden/>
              </w:rPr>
              <w:fldChar w:fldCharType="begin"/>
            </w:r>
            <w:r>
              <w:rPr>
                <w:noProof/>
                <w:webHidden/>
              </w:rPr>
              <w:instrText xml:space="preserve"> PAGEREF _Toc187613182 \h </w:instrText>
            </w:r>
            <w:r>
              <w:rPr>
                <w:noProof/>
                <w:webHidden/>
              </w:rPr>
            </w:r>
            <w:r>
              <w:rPr>
                <w:noProof/>
                <w:webHidden/>
              </w:rPr>
              <w:fldChar w:fldCharType="separate"/>
            </w:r>
            <w:r>
              <w:rPr>
                <w:noProof/>
                <w:webHidden/>
              </w:rPr>
              <w:t>15</w:t>
            </w:r>
            <w:r>
              <w:rPr>
                <w:noProof/>
                <w:webHidden/>
              </w:rPr>
              <w:fldChar w:fldCharType="end"/>
            </w:r>
          </w:hyperlink>
        </w:p>
        <w:p w14:paraId="58C9C439" w14:textId="2286AC5E" w:rsidR="00E97E87" w:rsidRDefault="00E97E87">
          <w:pPr>
            <w:pStyle w:val="Obsah3"/>
            <w:tabs>
              <w:tab w:val="right" w:leader="dot" w:pos="9350"/>
            </w:tabs>
            <w:rPr>
              <w:noProof/>
              <w:sz w:val="22"/>
              <w:szCs w:val="22"/>
              <w:lang w:val="en-GB" w:eastAsia="en-GB"/>
            </w:rPr>
          </w:pPr>
          <w:hyperlink w:anchor="_Toc187613183" w:history="1">
            <w:r w:rsidRPr="00384D9C">
              <w:rPr>
                <w:rStyle w:val="Hypertextovodkaz"/>
                <w:rFonts w:ascii="Times New Roman" w:hAnsi="Times New Roman" w:cs="Times New Roman"/>
                <w:noProof/>
              </w:rPr>
              <w:t>MINISTRY OF GREEN ECONOMY</w:t>
            </w:r>
            <w:r>
              <w:rPr>
                <w:noProof/>
                <w:webHidden/>
              </w:rPr>
              <w:tab/>
            </w:r>
            <w:r>
              <w:rPr>
                <w:noProof/>
                <w:webHidden/>
              </w:rPr>
              <w:fldChar w:fldCharType="begin"/>
            </w:r>
            <w:r>
              <w:rPr>
                <w:noProof/>
                <w:webHidden/>
              </w:rPr>
              <w:instrText xml:space="preserve"> PAGEREF _Toc187613183 \h </w:instrText>
            </w:r>
            <w:r>
              <w:rPr>
                <w:noProof/>
                <w:webHidden/>
              </w:rPr>
            </w:r>
            <w:r>
              <w:rPr>
                <w:noProof/>
                <w:webHidden/>
              </w:rPr>
              <w:fldChar w:fldCharType="separate"/>
            </w:r>
            <w:r>
              <w:rPr>
                <w:noProof/>
                <w:webHidden/>
              </w:rPr>
              <w:t>15</w:t>
            </w:r>
            <w:r>
              <w:rPr>
                <w:noProof/>
                <w:webHidden/>
              </w:rPr>
              <w:fldChar w:fldCharType="end"/>
            </w:r>
          </w:hyperlink>
        </w:p>
        <w:p w14:paraId="4F799925" w14:textId="0947DC12" w:rsidR="00E97E87" w:rsidRDefault="00E97E87">
          <w:pPr>
            <w:pStyle w:val="Obsah3"/>
            <w:tabs>
              <w:tab w:val="right" w:leader="dot" w:pos="9350"/>
            </w:tabs>
            <w:rPr>
              <w:noProof/>
              <w:sz w:val="22"/>
              <w:szCs w:val="22"/>
              <w:lang w:val="en-GB" w:eastAsia="en-GB"/>
            </w:rPr>
          </w:pPr>
          <w:hyperlink w:anchor="_Toc187613184" w:history="1">
            <w:r w:rsidRPr="00384D9C">
              <w:rPr>
                <w:rStyle w:val="Hypertextovodkaz"/>
                <w:rFonts w:ascii="Times New Roman" w:hAnsi="Times New Roman" w:cs="Times New Roman"/>
                <w:noProof/>
              </w:rPr>
              <w:t>Forestry Department</w:t>
            </w:r>
            <w:r>
              <w:rPr>
                <w:noProof/>
                <w:webHidden/>
              </w:rPr>
              <w:tab/>
            </w:r>
            <w:r>
              <w:rPr>
                <w:noProof/>
                <w:webHidden/>
              </w:rPr>
              <w:fldChar w:fldCharType="begin"/>
            </w:r>
            <w:r>
              <w:rPr>
                <w:noProof/>
                <w:webHidden/>
              </w:rPr>
              <w:instrText xml:space="preserve"> PAGEREF _Toc187613184 \h </w:instrText>
            </w:r>
            <w:r>
              <w:rPr>
                <w:noProof/>
                <w:webHidden/>
              </w:rPr>
            </w:r>
            <w:r>
              <w:rPr>
                <w:noProof/>
                <w:webHidden/>
              </w:rPr>
              <w:fldChar w:fldCharType="separate"/>
            </w:r>
            <w:r>
              <w:rPr>
                <w:noProof/>
                <w:webHidden/>
              </w:rPr>
              <w:t>16</w:t>
            </w:r>
            <w:r>
              <w:rPr>
                <w:noProof/>
                <w:webHidden/>
              </w:rPr>
              <w:fldChar w:fldCharType="end"/>
            </w:r>
          </w:hyperlink>
        </w:p>
        <w:p w14:paraId="06F50380" w14:textId="277131B9" w:rsidR="00E97E87" w:rsidRDefault="00E97E87">
          <w:pPr>
            <w:pStyle w:val="Obsah3"/>
            <w:tabs>
              <w:tab w:val="right" w:leader="dot" w:pos="9350"/>
            </w:tabs>
            <w:rPr>
              <w:noProof/>
              <w:sz w:val="22"/>
              <w:szCs w:val="22"/>
              <w:lang w:val="en-GB" w:eastAsia="en-GB"/>
            </w:rPr>
          </w:pPr>
          <w:hyperlink w:anchor="_Toc187613185" w:history="1">
            <w:r w:rsidRPr="00384D9C">
              <w:rPr>
                <w:rStyle w:val="Hypertextovodkaz"/>
                <w:rFonts w:ascii="Times New Roman" w:hAnsi="Times New Roman" w:cs="Times New Roman"/>
                <w:noProof/>
              </w:rPr>
              <w:t xml:space="preserve">Ministry of Lands and Natural Resources </w:t>
            </w:r>
            <w:r>
              <w:rPr>
                <w:noProof/>
                <w:webHidden/>
              </w:rPr>
              <w:tab/>
            </w:r>
            <w:r>
              <w:rPr>
                <w:noProof/>
                <w:webHidden/>
              </w:rPr>
              <w:fldChar w:fldCharType="begin"/>
            </w:r>
            <w:r>
              <w:rPr>
                <w:noProof/>
                <w:webHidden/>
              </w:rPr>
              <w:instrText xml:space="preserve"> PAGEREF _Toc187613185 \h </w:instrText>
            </w:r>
            <w:r>
              <w:rPr>
                <w:noProof/>
                <w:webHidden/>
              </w:rPr>
            </w:r>
            <w:r>
              <w:rPr>
                <w:noProof/>
                <w:webHidden/>
              </w:rPr>
              <w:fldChar w:fldCharType="separate"/>
            </w:r>
            <w:r>
              <w:rPr>
                <w:noProof/>
                <w:webHidden/>
              </w:rPr>
              <w:t>16</w:t>
            </w:r>
            <w:r>
              <w:rPr>
                <w:noProof/>
                <w:webHidden/>
              </w:rPr>
              <w:fldChar w:fldCharType="end"/>
            </w:r>
          </w:hyperlink>
        </w:p>
        <w:p w14:paraId="0093FDED" w14:textId="5525CB94" w:rsidR="00E97E87" w:rsidRDefault="00E97E87">
          <w:pPr>
            <w:pStyle w:val="Obsah3"/>
            <w:tabs>
              <w:tab w:val="right" w:leader="dot" w:pos="9350"/>
            </w:tabs>
            <w:rPr>
              <w:noProof/>
              <w:sz w:val="22"/>
              <w:szCs w:val="22"/>
              <w:lang w:val="en-GB" w:eastAsia="en-GB"/>
            </w:rPr>
          </w:pPr>
          <w:hyperlink w:anchor="_Toc187613186" w:history="1">
            <w:r w:rsidRPr="00384D9C">
              <w:rPr>
                <w:rStyle w:val="Hypertextovodkaz"/>
                <w:rFonts w:ascii="Times New Roman" w:hAnsi="Times New Roman" w:cs="Times New Roman"/>
                <w:noProof/>
              </w:rPr>
              <w:t>Ministry Of Agriculture</w:t>
            </w:r>
            <w:r>
              <w:rPr>
                <w:noProof/>
                <w:webHidden/>
              </w:rPr>
              <w:tab/>
            </w:r>
            <w:r>
              <w:rPr>
                <w:noProof/>
                <w:webHidden/>
              </w:rPr>
              <w:fldChar w:fldCharType="begin"/>
            </w:r>
            <w:r>
              <w:rPr>
                <w:noProof/>
                <w:webHidden/>
              </w:rPr>
              <w:instrText xml:space="preserve"> PAGEREF _Toc187613186 \h </w:instrText>
            </w:r>
            <w:r>
              <w:rPr>
                <w:noProof/>
                <w:webHidden/>
              </w:rPr>
            </w:r>
            <w:r>
              <w:rPr>
                <w:noProof/>
                <w:webHidden/>
              </w:rPr>
              <w:fldChar w:fldCharType="separate"/>
            </w:r>
            <w:r>
              <w:rPr>
                <w:noProof/>
                <w:webHidden/>
              </w:rPr>
              <w:t>17</w:t>
            </w:r>
            <w:r>
              <w:rPr>
                <w:noProof/>
                <w:webHidden/>
              </w:rPr>
              <w:fldChar w:fldCharType="end"/>
            </w:r>
          </w:hyperlink>
        </w:p>
        <w:p w14:paraId="488117F5" w14:textId="77689428" w:rsidR="00E97E87" w:rsidRDefault="00E97E87">
          <w:pPr>
            <w:pStyle w:val="Obsah3"/>
            <w:tabs>
              <w:tab w:val="right" w:leader="dot" w:pos="9350"/>
            </w:tabs>
            <w:rPr>
              <w:noProof/>
              <w:sz w:val="22"/>
              <w:szCs w:val="22"/>
              <w:lang w:val="en-GB" w:eastAsia="en-GB"/>
            </w:rPr>
          </w:pPr>
          <w:hyperlink w:anchor="_Toc187613187" w:history="1">
            <w:r w:rsidRPr="00384D9C">
              <w:rPr>
                <w:rStyle w:val="Hypertextovodkaz"/>
                <w:rFonts w:ascii="Times New Roman" w:hAnsi="Times New Roman" w:cs="Times New Roman"/>
                <w:noProof/>
              </w:rPr>
              <w:t>Ministry Of Mines And Mineral Resources</w:t>
            </w:r>
            <w:r>
              <w:rPr>
                <w:noProof/>
                <w:webHidden/>
              </w:rPr>
              <w:tab/>
            </w:r>
            <w:r>
              <w:rPr>
                <w:noProof/>
                <w:webHidden/>
              </w:rPr>
              <w:fldChar w:fldCharType="begin"/>
            </w:r>
            <w:r>
              <w:rPr>
                <w:noProof/>
                <w:webHidden/>
              </w:rPr>
              <w:instrText xml:space="preserve"> PAGEREF _Toc187613187 \h </w:instrText>
            </w:r>
            <w:r>
              <w:rPr>
                <w:noProof/>
                <w:webHidden/>
              </w:rPr>
            </w:r>
            <w:r>
              <w:rPr>
                <w:noProof/>
                <w:webHidden/>
              </w:rPr>
              <w:fldChar w:fldCharType="separate"/>
            </w:r>
            <w:r>
              <w:rPr>
                <w:noProof/>
                <w:webHidden/>
              </w:rPr>
              <w:t>17</w:t>
            </w:r>
            <w:r>
              <w:rPr>
                <w:noProof/>
                <w:webHidden/>
              </w:rPr>
              <w:fldChar w:fldCharType="end"/>
            </w:r>
          </w:hyperlink>
        </w:p>
        <w:p w14:paraId="1B80E7F3" w14:textId="35E52033" w:rsidR="00E97E87" w:rsidRDefault="00E97E87">
          <w:pPr>
            <w:pStyle w:val="Obsah3"/>
            <w:tabs>
              <w:tab w:val="right" w:leader="dot" w:pos="9350"/>
            </w:tabs>
            <w:rPr>
              <w:noProof/>
              <w:sz w:val="22"/>
              <w:szCs w:val="22"/>
              <w:lang w:val="en-GB" w:eastAsia="en-GB"/>
            </w:rPr>
          </w:pPr>
          <w:hyperlink w:anchor="_Toc187613188" w:history="1">
            <w:r w:rsidRPr="00384D9C">
              <w:rPr>
                <w:rStyle w:val="Hypertextovodkaz"/>
                <w:rFonts w:ascii="Times New Roman" w:hAnsi="Times New Roman" w:cs="Times New Roman"/>
                <w:noProof/>
              </w:rPr>
              <w:t>The Ministry Of Energy</w:t>
            </w:r>
            <w:r>
              <w:rPr>
                <w:noProof/>
                <w:webHidden/>
              </w:rPr>
              <w:tab/>
            </w:r>
            <w:r>
              <w:rPr>
                <w:noProof/>
                <w:webHidden/>
              </w:rPr>
              <w:fldChar w:fldCharType="begin"/>
            </w:r>
            <w:r>
              <w:rPr>
                <w:noProof/>
                <w:webHidden/>
              </w:rPr>
              <w:instrText xml:space="preserve"> PAGEREF _Toc187613188 \h </w:instrText>
            </w:r>
            <w:r>
              <w:rPr>
                <w:noProof/>
                <w:webHidden/>
              </w:rPr>
            </w:r>
            <w:r>
              <w:rPr>
                <w:noProof/>
                <w:webHidden/>
              </w:rPr>
              <w:fldChar w:fldCharType="separate"/>
            </w:r>
            <w:r>
              <w:rPr>
                <w:noProof/>
                <w:webHidden/>
              </w:rPr>
              <w:t>18</w:t>
            </w:r>
            <w:r>
              <w:rPr>
                <w:noProof/>
                <w:webHidden/>
              </w:rPr>
              <w:fldChar w:fldCharType="end"/>
            </w:r>
          </w:hyperlink>
        </w:p>
        <w:p w14:paraId="3B4F2155" w14:textId="406543F1" w:rsidR="00E97E87" w:rsidRDefault="00E97E87">
          <w:pPr>
            <w:pStyle w:val="Obsah3"/>
            <w:tabs>
              <w:tab w:val="right" w:leader="dot" w:pos="9350"/>
            </w:tabs>
            <w:rPr>
              <w:noProof/>
              <w:sz w:val="22"/>
              <w:szCs w:val="22"/>
              <w:lang w:val="en-GB" w:eastAsia="en-GB"/>
            </w:rPr>
          </w:pPr>
          <w:hyperlink w:anchor="_Toc187613189" w:history="1">
            <w:r w:rsidRPr="00384D9C">
              <w:rPr>
                <w:rStyle w:val="Hypertextovodkaz"/>
                <w:rFonts w:ascii="Times New Roman" w:hAnsi="Times New Roman" w:cs="Times New Roman"/>
                <w:noProof/>
              </w:rPr>
              <w:t>The Department of National Parks and Wildlife</w:t>
            </w:r>
            <w:r>
              <w:rPr>
                <w:noProof/>
                <w:webHidden/>
              </w:rPr>
              <w:tab/>
            </w:r>
            <w:r>
              <w:rPr>
                <w:noProof/>
                <w:webHidden/>
              </w:rPr>
              <w:fldChar w:fldCharType="begin"/>
            </w:r>
            <w:r>
              <w:rPr>
                <w:noProof/>
                <w:webHidden/>
              </w:rPr>
              <w:instrText xml:space="preserve"> PAGEREF _Toc187613189 \h </w:instrText>
            </w:r>
            <w:r>
              <w:rPr>
                <w:noProof/>
                <w:webHidden/>
              </w:rPr>
            </w:r>
            <w:r>
              <w:rPr>
                <w:noProof/>
                <w:webHidden/>
              </w:rPr>
              <w:fldChar w:fldCharType="separate"/>
            </w:r>
            <w:r>
              <w:rPr>
                <w:noProof/>
                <w:webHidden/>
              </w:rPr>
              <w:t>18</w:t>
            </w:r>
            <w:r>
              <w:rPr>
                <w:noProof/>
                <w:webHidden/>
              </w:rPr>
              <w:fldChar w:fldCharType="end"/>
            </w:r>
          </w:hyperlink>
        </w:p>
        <w:p w14:paraId="65BE7B5D" w14:textId="396E0FB5" w:rsidR="00E97E87" w:rsidRDefault="00E97E87">
          <w:pPr>
            <w:pStyle w:val="Obsah3"/>
            <w:tabs>
              <w:tab w:val="right" w:leader="dot" w:pos="9350"/>
            </w:tabs>
            <w:rPr>
              <w:noProof/>
              <w:sz w:val="22"/>
              <w:szCs w:val="22"/>
              <w:lang w:val="en-GB" w:eastAsia="en-GB"/>
            </w:rPr>
          </w:pPr>
          <w:hyperlink w:anchor="_Toc187613190" w:history="1">
            <w:r w:rsidRPr="00384D9C">
              <w:rPr>
                <w:rStyle w:val="Hypertextovodkaz"/>
                <w:rFonts w:ascii="Times New Roman" w:hAnsi="Times New Roman" w:cs="Times New Roman"/>
                <w:noProof/>
              </w:rPr>
              <w:t>Zambia Environmental Management Agency</w:t>
            </w:r>
            <w:r>
              <w:rPr>
                <w:noProof/>
                <w:webHidden/>
              </w:rPr>
              <w:tab/>
            </w:r>
            <w:r>
              <w:rPr>
                <w:noProof/>
                <w:webHidden/>
              </w:rPr>
              <w:fldChar w:fldCharType="begin"/>
            </w:r>
            <w:r>
              <w:rPr>
                <w:noProof/>
                <w:webHidden/>
              </w:rPr>
              <w:instrText xml:space="preserve"> PAGEREF _Toc187613190 \h </w:instrText>
            </w:r>
            <w:r>
              <w:rPr>
                <w:noProof/>
                <w:webHidden/>
              </w:rPr>
            </w:r>
            <w:r>
              <w:rPr>
                <w:noProof/>
                <w:webHidden/>
              </w:rPr>
              <w:fldChar w:fldCharType="separate"/>
            </w:r>
            <w:r>
              <w:rPr>
                <w:noProof/>
                <w:webHidden/>
              </w:rPr>
              <w:t>18</w:t>
            </w:r>
            <w:r>
              <w:rPr>
                <w:noProof/>
                <w:webHidden/>
              </w:rPr>
              <w:fldChar w:fldCharType="end"/>
            </w:r>
          </w:hyperlink>
        </w:p>
        <w:p w14:paraId="578F958C" w14:textId="2F2C7933" w:rsidR="00E97E87" w:rsidRDefault="00E97E87">
          <w:pPr>
            <w:pStyle w:val="Obsah3"/>
            <w:tabs>
              <w:tab w:val="right" w:leader="dot" w:pos="9350"/>
            </w:tabs>
            <w:rPr>
              <w:noProof/>
              <w:sz w:val="22"/>
              <w:szCs w:val="22"/>
              <w:lang w:val="en-GB" w:eastAsia="en-GB"/>
            </w:rPr>
          </w:pPr>
          <w:hyperlink w:anchor="_Toc187613191" w:history="1">
            <w:r w:rsidRPr="00384D9C">
              <w:rPr>
                <w:rStyle w:val="Hypertextovodkaz"/>
                <w:rFonts w:ascii="Times New Roman" w:hAnsi="Times New Roman" w:cs="Times New Roman"/>
                <w:noProof/>
              </w:rPr>
              <w:t>Zambia Police</w:t>
            </w:r>
            <w:r>
              <w:rPr>
                <w:noProof/>
                <w:webHidden/>
              </w:rPr>
              <w:tab/>
            </w:r>
            <w:r>
              <w:rPr>
                <w:noProof/>
                <w:webHidden/>
              </w:rPr>
              <w:fldChar w:fldCharType="begin"/>
            </w:r>
            <w:r>
              <w:rPr>
                <w:noProof/>
                <w:webHidden/>
              </w:rPr>
              <w:instrText xml:space="preserve"> PAGEREF _Toc187613191 \h </w:instrText>
            </w:r>
            <w:r>
              <w:rPr>
                <w:noProof/>
                <w:webHidden/>
              </w:rPr>
            </w:r>
            <w:r>
              <w:rPr>
                <w:noProof/>
                <w:webHidden/>
              </w:rPr>
              <w:fldChar w:fldCharType="separate"/>
            </w:r>
            <w:r>
              <w:rPr>
                <w:noProof/>
                <w:webHidden/>
              </w:rPr>
              <w:t>19</w:t>
            </w:r>
            <w:r>
              <w:rPr>
                <w:noProof/>
                <w:webHidden/>
              </w:rPr>
              <w:fldChar w:fldCharType="end"/>
            </w:r>
          </w:hyperlink>
        </w:p>
        <w:p w14:paraId="3A68F1E1" w14:textId="26763B43" w:rsidR="00E97E87" w:rsidRDefault="00E97E87">
          <w:pPr>
            <w:pStyle w:val="Obsah1"/>
            <w:tabs>
              <w:tab w:val="right" w:leader="dot" w:pos="9350"/>
            </w:tabs>
            <w:rPr>
              <w:noProof/>
              <w:sz w:val="22"/>
              <w:szCs w:val="22"/>
              <w:lang w:val="en-GB" w:eastAsia="en-GB"/>
            </w:rPr>
          </w:pPr>
          <w:hyperlink w:anchor="_Toc187613192" w:history="1">
            <w:r w:rsidRPr="00384D9C">
              <w:rPr>
                <w:rStyle w:val="Hypertextovodkaz"/>
                <w:rFonts w:ascii="Times New Roman" w:hAnsi="Times New Roman" w:cs="Times New Roman"/>
                <w:b/>
                <w:noProof/>
              </w:rPr>
              <w:t>4. CROSS-CUTTING CHALLENGES</w:t>
            </w:r>
            <w:r>
              <w:rPr>
                <w:noProof/>
                <w:webHidden/>
              </w:rPr>
              <w:tab/>
            </w:r>
            <w:r>
              <w:rPr>
                <w:noProof/>
                <w:webHidden/>
              </w:rPr>
              <w:fldChar w:fldCharType="begin"/>
            </w:r>
            <w:r>
              <w:rPr>
                <w:noProof/>
                <w:webHidden/>
              </w:rPr>
              <w:instrText xml:space="preserve"> PAGEREF _Toc187613192 \h </w:instrText>
            </w:r>
            <w:r>
              <w:rPr>
                <w:noProof/>
                <w:webHidden/>
              </w:rPr>
            </w:r>
            <w:r>
              <w:rPr>
                <w:noProof/>
                <w:webHidden/>
              </w:rPr>
              <w:fldChar w:fldCharType="separate"/>
            </w:r>
            <w:r>
              <w:rPr>
                <w:noProof/>
                <w:webHidden/>
              </w:rPr>
              <w:t>22</w:t>
            </w:r>
            <w:r>
              <w:rPr>
                <w:noProof/>
                <w:webHidden/>
              </w:rPr>
              <w:fldChar w:fldCharType="end"/>
            </w:r>
          </w:hyperlink>
        </w:p>
        <w:p w14:paraId="67140C4B" w14:textId="4BE6C0FC" w:rsidR="00E97E87" w:rsidRDefault="00E97E87">
          <w:pPr>
            <w:pStyle w:val="Obsah2"/>
            <w:tabs>
              <w:tab w:val="right" w:leader="dot" w:pos="9350"/>
            </w:tabs>
            <w:rPr>
              <w:noProof/>
              <w:sz w:val="22"/>
              <w:szCs w:val="22"/>
              <w:lang w:val="en-GB" w:eastAsia="en-GB"/>
            </w:rPr>
          </w:pPr>
          <w:hyperlink w:anchor="_Toc187613193" w:history="1">
            <w:r w:rsidRPr="00384D9C">
              <w:rPr>
                <w:rStyle w:val="Hypertextovodkaz"/>
                <w:rFonts w:ascii="Times New Roman" w:hAnsi="Times New Roman" w:cs="Times New Roman"/>
                <w:noProof/>
              </w:rPr>
              <w:t>A. Subordinate Status of the Forestry Act</w:t>
            </w:r>
            <w:r>
              <w:rPr>
                <w:noProof/>
                <w:webHidden/>
              </w:rPr>
              <w:tab/>
            </w:r>
            <w:r>
              <w:rPr>
                <w:noProof/>
                <w:webHidden/>
              </w:rPr>
              <w:fldChar w:fldCharType="begin"/>
            </w:r>
            <w:r>
              <w:rPr>
                <w:noProof/>
                <w:webHidden/>
              </w:rPr>
              <w:instrText xml:space="preserve"> PAGEREF _Toc187613193 \h </w:instrText>
            </w:r>
            <w:r>
              <w:rPr>
                <w:noProof/>
                <w:webHidden/>
              </w:rPr>
            </w:r>
            <w:r>
              <w:rPr>
                <w:noProof/>
                <w:webHidden/>
              </w:rPr>
              <w:fldChar w:fldCharType="separate"/>
            </w:r>
            <w:r>
              <w:rPr>
                <w:noProof/>
                <w:webHidden/>
              </w:rPr>
              <w:t>22</w:t>
            </w:r>
            <w:r>
              <w:rPr>
                <w:noProof/>
                <w:webHidden/>
              </w:rPr>
              <w:fldChar w:fldCharType="end"/>
            </w:r>
          </w:hyperlink>
        </w:p>
        <w:p w14:paraId="072884FF" w14:textId="11089646" w:rsidR="00E97E87" w:rsidRDefault="00E97E87">
          <w:pPr>
            <w:pStyle w:val="Obsah2"/>
            <w:tabs>
              <w:tab w:val="right" w:leader="dot" w:pos="9350"/>
            </w:tabs>
            <w:rPr>
              <w:noProof/>
              <w:sz w:val="22"/>
              <w:szCs w:val="22"/>
              <w:lang w:val="en-GB" w:eastAsia="en-GB"/>
            </w:rPr>
          </w:pPr>
          <w:hyperlink w:anchor="_Toc187613194" w:history="1">
            <w:r w:rsidRPr="00384D9C">
              <w:rPr>
                <w:rStyle w:val="Hypertextovodkaz"/>
                <w:rFonts w:ascii="Times New Roman" w:hAnsi="Times New Roman" w:cs="Times New Roman"/>
                <w:noProof/>
              </w:rPr>
              <w:t>B. Competing Legislative Frameworks</w:t>
            </w:r>
            <w:r>
              <w:rPr>
                <w:noProof/>
                <w:webHidden/>
              </w:rPr>
              <w:tab/>
            </w:r>
            <w:r>
              <w:rPr>
                <w:noProof/>
                <w:webHidden/>
              </w:rPr>
              <w:fldChar w:fldCharType="begin"/>
            </w:r>
            <w:r>
              <w:rPr>
                <w:noProof/>
                <w:webHidden/>
              </w:rPr>
              <w:instrText xml:space="preserve"> PAGEREF _Toc187613194 \h </w:instrText>
            </w:r>
            <w:r>
              <w:rPr>
                <w:noProof/>
                <w:webHidden/>
              </w:rPr>
            </w:r>
            <w:r>
              <w:rPr>
                <w:noProof/>
                <w:webHidden/>
              </w:rPr>
              <w:fldChar w:fldCharType="separate"/>
            </w:r>
            <w:r>
              <w:rPr>
                <w:noProof/>
                <w:webHidden/>
              </w:rPr>
              <w:t>22</w:t>
            </w:r>
            <w:r>
              <w:rPr>
                <w:noProof/>
                <w:webHidden/>
              </w:rPr>
              <w:fldChar w:fldCharType="end"/>
            </w:r>
          </w:hyperlink>
        </w:p>
        <w:p w14:paraId="3882E5C2" w14:textId="76ADE854" w:rsidR="00E97E87" w:rsidRDefault="00E97E87">
          <w:pPr>
            <w:pStyle w:val="Obsah1"/>
            <w:tabs>
              <w:tab w:val="right" w:leader="dot" w:pos="9350"/>
            </w:tabs>
            <w:rPr>
              <w:noProof/>
              <w:sz w:val="22"/>
              <w:szCs w:val="22"/>
              <w:lang w:val="en-GB" w:eastAsia="en-GB"/>
            </w:rPr>
          </w:pPr>
          <w:hyperlink w:anchor="_Toc187613195" w:history="1">
            <w:r w:rsidRPr="00384D9C">
              <w:rPr>
                <w:rStyle w:val="Hypertextovodkaz"/>
                <w:rFonts w:ascii="Times New Roman" w:hAnsi="Times New Roman" w:cs="Times New Roman"/>
                <w:b/>
                <w:noProof/>
              </w:rPr>
              <w:t>5. ANALYSIS OF THE FORESTS ACT AND ITS STATUTORY INSTRUMENTS</w:t>
            </w:r>
            <w:r>
              <w:rPr>
                <w:noProof/>
                <w:webHidden/>
              </w:rPr>
              <w:tab/>
            </w:r>
            <w:r>
              <w:rPr>
                <w:noProof/>
                <w:webHidden/>
              </w:rPr>
              <w:fldChar w:fldCharType="begin"/>
            </w:r>
            <w:r>
              <w:rPr>
                <w:noProof/>
                <w:webHidden/>
              </w:rPr>
              <w:instrText xml:space="preserve"> PAGEREF _Toc187613195 \h </w:instrText>
            </w:r>
            <w:r>
              <w:rPr>
                <w:noProof/>
                <w:webHidden/>
              </w:rPr>
            </w:r>
            <w:r>
              <w:rPr>
                <w:noProof/>
                <w:webHidden/>
              </w:rPr>
              <w:fldChar w:fldCharType="separate"/>
            </w:r>
            <w:r>
              <w:rPr>
                <w:noProof/>
                <w:webHidden/>
              </w:rPr>
              <w:t>25</w:t>
            </w:r>
            <w:r>
              <w:rPr>
                <w:noProof/>
                <w:webHidden/>
              </w:rPr>
              <w:fldChar w:fldCharType="end"/>
            </w:r>
          </w:hyperlink>
        </w:p>
        <w:p w14:paraId="10B50305" w14:textId="302D78D4" w:rsidR="00E97E87" w:rsidRDefault="00E97E87">
          <w:pPr>
            <w:pStyle w:val="Obsah2"/>
            <w:tabs>
              <w:tab w:val="right" w:leader="dot" w:pos="9350"/>
            </w:tabs>
            <w:rPr>
              <w:noProof/>
              <w:sz w:val="22"/>
              <w:szCs w:val="22"/>
              <w:lang w:val="en-GB" w:eastAsia="en-GB"/>
            </w:rPr>
          </w:pPr>
          <w:hyperlink w:anchor="_Toc187613196" w:history="1">
            <w:r w:rsidRPr="00384D9C">
              <w:rPr>
                <w:rStyle w:val="Hypertextovodkaz"/>
                <w:rFonts w:ascii="Times New Roman" w:hAnsi="Times New Roman" w:cs="Times New Roman"/>
                <w:noProof/>
              </w:rPr>
              <w:t>The Forests Act</w:t>
            </w:r>
            <w:r>
              <w:rPr>
                <w:noProof/>
                <w:webHidden/>
              </w:rPr>
              <w:tab/>
            </w:r>
            <w:r>
              <w:rPr>
                <w:noProof/>
                <w:webHidden/>
              </w:rPr>
              <w:fldChar w:fldCharType="begin"/>
            </w:r>
            <w:r>
              <w:rPr>
                <w:noProof/>
                <w:webHidden/>
              </w:rPr>
              <w:instrText xml:space="preserve"> PAGEREF _Toc187613196 \h </w:instrText>
            </w:r>
            <w:r>
              <w:rPr>
                <w:noProof/>
                <w:webHidden/>
              </w:rPr>
            </w:r>
            <w:r>
              <w:rPr>
                <w:noProof/>
                <w:webHidden/>
              </w:rPr>
              <w:fldChar w:fldCharType="separate"/>
            </w:r>
            <w:r>
              <w:rPr>
                <w:noProof/>
                <w:webHidden/>
              </w:rPr>
              <w:t>25</w:t>
            </w:r>
            <w:r>
              <w:rPr>
                <w:noProof/>
                <w:webHidden/>
              </w:rPr>
              <w:fldChar w:fldCharType="end"/>
            </w:r>
          </w:hyperlink>
        </w:p>
        <w:p w14:paraId="0B418B7F" w14:textId="708B1F4F" w:rsidR="00E97E87" w:rsidRDefault="00E97E87">
          <w:pPr>
            <w:pStyle w:val="Obsah2"/>
            <w:tabs>
              <w:tab w:val="right" w:leader="dot" w:pos="9350"/>
            </w:tabs>
            <w:rPr>
              <w:noProof/>
              <w:sz w:val="22"/>
              <w:szCs w:val="22"/>
              <w:lang w:val="en-GB" w:eastAsia="en-GB"/>
            </w:rPr>
          </w:pPr>
          <w:hyperlink w:anchor="_Toc187613197" w:history="1">
            <w:r w:rsidRPr="00384D9C">
              <w:rPr>
                <w:rStyle w:val="Hypertextovodkaz"/>
                <w:rFonts w:ascii="Times New Roman" w:hAnsi="Times New Roman" w:cs="Times New Roman"/>
                <w:noProof/>
              </w:rPr>
              <w:t>Statutory Instruments Under the Forests Act No. 4 Of 2015</w:t>
            </w:r>
            <w:r>
              <w:rPr>
                <w:noProof/>
                <w:webHidden/>
              </w:rPr>
              <w:tab/>
            </w:r>
            <w:r>
              <w:rPr>
                <w:noProof/>
                <w:webHidden/>
              </w:rPr>
              <w:fldChar w:fldCharType="begin"/>
            </w:r>
            <w:r>
              <w:rPr>
                <w:noProof/>
                <w:webHidden/>
              </w:rPr>
              <w:instrText xml:space="preserve"> PAGEREF _Toc187613197 \h </w:instrText>
            </w:r>
            <w:r>
              <w:rPr>
                <w:noProof/>
                <w:webHidden/>
              </w:rPr>
            </w:r>
            <w:r>
              <w:rPr>
                <w:noProof/>
                <w:webHidden/>
              </w:rPr>
              <w:fldChar w:fldCharType="separate"/>
            </w:r>
            <w:r>
              <w:rPr>
                <w:noProof/>
                <w:webHidden/>
              </w:rPr>
              <w:t>26</w:t>
            </w:r>
            <w:r>
              <w:rPr>
                <w:noProof/>
                <w:webHidden/>
              </w:rPr>
              <w:fldChar w:fldCharType="end"/>
            </w:r>
          </w:hyperlink>
        </w:p>
        <w:p w14:paraId="6C912ED9" w14:textId="0D260D6E" w:rsidR="00E97E87" w:rsidRDefault="00E97E87">
          <w:pPr>
            <w:pStyle w:val="Obsah2"/>
            <w:tabs>
              <w:tab w:val="right" w:leader="dot" w:pos="9350"/>
            </w:tabs>
            <w:rPr>
              <w:noProof/>
              <w:sz w:val="22"/>
              <w:szCs w:val="22"/>
              <w:lang w:val="en-GB" w:eastAsia="en-GB"/>
            </w:rPr>
          </w:pPr>
          <w:hyperlink w:anchor="_Toc187613198" w:history="1">
            <w:r w:rsidRPr="00384D9C">
              <w:rPr>
                <w:rStyle w:val="Hypertextovodkaz"/>
                <w:rFonts w:ascii="Times New Roman" w:hAnsi="Times New Roman" w:cs="Times New Roman"/>
                <w:noProof/>
              </w:rPr>
              <w:t>Legislations that are not Connected/Relevant to The Forest Sector.</w:t>
            </w:r>
            <w:r>
              <w:rPr>
                <w:noProof/>
                <w:webHidden/>
              </w:rPr>
              <w:tab/>
            </w:r>
            <w:r>
              <w:rPr>
                <w:noProof/>
                <w:webHidden/>
              </w:rPr>
              <w:fldChar w:fldCharType="begin"/>
            </w:r>
            <w:r>
              <w:rPr>
                <w:noProof/>
                <w:webHidden/>
              </w:rPr>
              <w:instrText xml:space="preserve"> PAGEREF _Toc187613198 \h </w:instrText>
            </w:r>
            <w:r>
              <w:rPr>
                <w:noProof/>
                <w:webHidden/>
              </w:rPr>
            </w:r>
            <w:r>
              <w:rPr>
                <w:noProof/>
                <w:webHidden/>
              </w:rPr>
              <w:fldChar w:fldCharType="separate"/>
            </w:r>
            <w:r>
              <w:rPr>
                <w:noProof/>
                <w:webHidden/>
              </w:rPr>
              <w:t>32</w:t>
            </w:r>
            <w:r>
              <w:rPr>
                <w:noProof/>
                <w:webHidden/>
              </w:rPr>
              <w:fldChar w:fldCharType="end"/>
            </w:r>
          </w:hyperlink>
        </w:p>
        <w:p w14:paraId="18BF1F04" w14:textId="2B84420D" w:rsidR="00E97E87" w:rsidRDefault="00E97E87">
          <w:pPr>
            <w:pStyle w:val="Obsah2"/>
            <w:tabs>
              <w:tab w:val="right" w:leader="dot" w:pos="9350"/>
            </w:tabs>
            <w:rPr>
              <w:noProof/>
              <w:sz w:val="22"/>
              <w:szCs w:val="22"/>
              <w:lang w:val="en-GB" w:eastAsia="en-GB"/>
            </w:rPr>
          </w:pPr>
          <w:hyperlink w:anchor="_Toc187613199" w:history="1">
            <w:r w:rsidRPr="00384D9C">
              <w:rPr>
                <w:rStyle w:val="Hypertextovodkaz"/>
                <w:rFonts w:ascii="Times New Roman" w:eastAsia="Times New Roman" w:hAnsi="Times New Roman" w:cs="Times New Roman"/>
                <w:noProof/>
              </w:rPr>
              <w:t>Best Practices In Sub-Saharan Africa</w:t>
            </w:r>
            <w:r>
              <w:rPr>
                <w:noProof/>
                <w:webHidden/>
              </w:rPr>
              <w:tab/>
            </w:r>
            <w:r>
              <w:rPr>
                <w:noProof/>
                <w:webHidden/>
              </w:rPr>
              <w:fldChar w:fldCharType="begin"/>
            </w:r>
            <w:r>
              <w:rPr>
                <w:noProof/>
                <w:webHidden/>
              </w:rPr>
              <w:instrText xml:space="preserve"> PAGEREF _Toc187613199 \h </w:instrText>
            </w:r>
            <w:r>
              <w:rPr>
                <w:noProof/>
                <w:webHidden/>
              </w:rPr>
            </w:r>
            <w:r>
              <w:rPr>
                <w:noProof/>
                <w:webHidden/>
              </w:rPr>
              <w:fldChar w:fldCharType="separate"/>
            </w:r>
            <w:r>
              <w:rPr>
                <w:noProof/>
                <w:webHidden/>
              </w:rPr>
              <w:t>33</w:t>
            </w:r>
            <w:r>
              <w:rPr>
                <w:noProof/>
                <w:webHidden/>
              </w:rPr>
              <w:fldChar w:fldCharType="end"/>
            </w:r>
          </w:hyperlink>
        </w:p>
        <w:p w14:paraId="77158A62" w14:textId="524D8802" w:rsidR="00E97E87" w:rsidRDefault="00E97E87">
          <w:pPr>
            <w:pStyle w:val="Obsah1"/>
            <w:tabs>
              <w:tab w:val="right" w:leader="dot" w:pos="9350"/>
            </w:tabs>
            <w:rPr>
              <w:noProof/>
              <w:sz w:val="22"/>
              <w:szCs w:val="22"/>
              <w:lang w:val="en-GB" w:eastAsia="en-GB"/>
            </w:rPr>
          </w:pPr>
          <w:hyperlink w:anchor="_Toc187613200" w:history="1">
            <w:r w:rsidRPr="00384D9C">
              <w:rPr>
                <w:rStyle w:val="Hypertextovodkaz"/>
                <w:rFonts w:ascii="Times New Roman" w:hAnsi="Times New Roman" w:cs="Times New Roman"/>
                <w:b/>
                <w:noProof/>
              </w:rPr>
              <w:t>RECOMMENDATIONS FOR IMPROVEMENT (</w:t>
            </w:r>
            <w:r w:rsidRPr="00384D9C">
              <w:rPr>
                <w:rStyle w:val="Hypertextovodkaz"/>
                <w:rFonts w:ascii="Times New Roman" w:hAnsi="Times New Roman" w:cs="Times New Roman"/>
                <w:b/>
                <w:i/>
                <w:iCs/>
                <w:noProof/>
              </w:rPr>
              <w:t>DE LEGE FERENDA</w:t>
            </w:r>
            <w:r w:rsidRPr="00384D9C">
              <w:rPr>
                <w:rStyle w:val="Hypertextovodkaz"/>
                <w:rFonts w:ascii="Times New Roman" w:hAnsi="Times New Roman" w:cs="Times New Roman"/>
                <w:b/>
                <w:noProof/>
              </w:rPr>
              <w:t>)</w:t>
            </w:r>
            <w:r>
              <w:rPr>
                <w:noProof/>
                <w:webHidden/>
              </w:rPr>
              <w:tab/>
            </w:r>
            <w:r>
              <w:rPr>
                <w:noProof/>
                <w:webHidden/>
              </w:rPr>
              <w:fldChar w:fldCharType="begin"/>
            </w:r>
            <w:r>
              <w:rPr>
                <w:noProof/>
                <w:webHidden/>
              </w:rPr>
              <w:instrText xml:space="preserve"> PAGEREF _Toc187613200 \h </w:instrText>
            </w:r>
            <w:r>
              <w:rPr>
                <w:noProof/>
                <w:webHidden/>
              </w:rPr>
            </w:r>
            <w:r>
              <w:rPr>
                <w:noProof/>
                <w:webHidden/>
              </w:rPr>
              <w:fldChar w:fldCharType="separate"/>
            </w:r>
            <w:r>
              <w:rPr>
                <w:noProof/>
                <w:webHidden/>
              </w:rPr>
              <w:t>34</w:t>
            </w:r>
            <w:r>
              <w:rPr>
                <w:noProof/>
                <w:webHidden/>
              </w:rPr>
              <w:fldChar w:fldCharType="end"/>
            </w:r>
          </w:hyperlink>
        </w:p>
        <w:p w14:paraId="106AB8B5" w14:textId="58110D90" w:rsidR="00E97E87" w:rsidRDefault="00E97E87">
          <w:pPr>
            <w:pStyle w:val="Obsah1"/>
            <w:tabs>
              <w:tab w:val="right" w:leader="dot" w:pos="9350"/>
            </w:tabs>
            <w:rPr>
              <w:noProof/>
              <w:sz w:val="22"/>
              <w:szCs w:val="22"/>
              <w:lang w:val="en-GB" w:eastAsia="en-GB"/>
            </w:rPr>
          </w:pPr>
          <w:hyperlink w:anchor="_Toc187613201" w:history="1">
            <w:r w:rsidRPr="00384D9C">
              <w:rPr>
                <w:rStyle w:val="Hypertextovodkaz"/>
                <w:rFonts w:ascii="Times New Roman" w:hAnsi="Times New Roman" w:cs="Times New Roman"/>
                <w:b/>
                <w:noProof/>
              </w:rPr>
              <w:t>7. CONCLUSION</w:t>
            </w:r>
            <w:r>
              <w:rPr>
                <w:noProof/>
                <w:webHidden/>
              </w:rPr>
              <w:tab/>
            </w:r>
            <w:r>
              <w:rPr>
                <w:noProof/>
                <w:webHidden/>
              </w:rPr>
              <w:fldChar w:fldCharType="begin"/>
            </w:r>
            <w:r>
              <w:rPr>
                <w:noProof/>
                <w:webHidden/>
              </w:rPr>
              <w:instrText xml:space="preserve"> PAGEREF _Toc187613201 \h </w:instrText>
            </w:r>
            <w:r>
              <w:rPr>
                <w:noProof/>
                <w:webHidden/>
              </w:rPr>
            </w:r>
            <w:r>
              <w:rPr>
                <w:noProof/>
                <w:webHidden/>
              </w:rPr>
              <w:fldChar w:fldCharType="separate"/>
            </w:r>
            <w:r>
              <w:rPr>
                <w:noProof/>
                <w:webHidden/>
              </w:rPr>
              <w:t>37</w:t>
            </w:r>
            <w:r>
              <w:rPr>
                <w:noProof/>
                <w:webHidden/>
              </w:rPr>
              <w:fldChar w:fldCharType="end"/>
            </w:r>
          </w:hyperlink>
        </w:p>
        <w:p w14:paraId="3E077DF5" w14:textId="6BF4D2C1" w:rsidR="006A532D" w:rsidRDefault="006A532D">
          <w:r>
            <w:rPr>
              <w:b/>
              <w:bCs/>
              <w:noProof/>
            </w:rPr>
            <w:lastRenderedPageBreak/>
            <w:fldChar w:fldCharType="end"/>
          </w:r>
        </w:p>
      </w:sdtContent>
    </w:sdt>
    <w:p w14:paraId="407800A9" w14:textId="77777777" w:rsidR="009E368D" w:rsidRDefault="009E368D" w:rsidP="009E368D"/>
    <w:p w14:paraId="56BE395F" w14:textId="26776D6B" w:rsidR="00463F09" w:rsidRPr="005C23BD" w:rsidRDefault="00463F09" w:rsidP="005C23BD">
      <w:pPr>
        <w:pStyle w:val="Nadpis1"/>
        <w:pBdr>
          <w:bottom w:val="single" w:sz="24" w:space="6" w:color="4E67C8" w:themeColor="accent1"/>
        </w:pBdr>
        <w:rPr>
          <w:rFonts w:ascii="Times New Roman" w:hAnsi="Times New Roman" w:cs="Times New Roman"/>
          <w:b/>
          <w:caps w:val="0"/>
        </w:rPr>
      </w:pPr>
      <w:bookmarkStart w:id="0" w:name="_Toc187613171"/>
      <w:r w:rsidRPr="001A3FC8">
        <w:rPr>
          <w:rFonts w:ascii="Times New Roman" w:hAnsi="Times New Roman" w:cs="Times New Roman"/>
          <w:b/>
          <w:caps w:val="0"/>
        </w:rPr>
        <w:t>Table Of Figures</w:t>
      </w:r>
      <w:bookmarkEnd w:id="0"/>
      <w:r w:rsidRPr="001A3FC8">
        <w:rPr>
          <w:rFonts w:ascii="Times New Roman" w:hAnsi="Times New Roman" w:cs="Times New Roman"/>
          <w:b/>
          <w:caps w:val="0"/>
        </w:rPr>
        <w:t xml:space="preserve"> </w:t>
      </w:r>
    </w:p>
    <w:p w14:paraId="4E1AA60D" w14:textId="37CC64E3" w:rsidR="00E97E87" w:rsidRDefault="00E97E87">
      <w:pPr>
        <w:pStyle w:val="Seznamobrzk"/>
        <w:tabs>
          <w:tab w:val="right" w:leader="dot" w:pos="9350"/>
        </w:tabs>
        <w:rPr>
          <w:noProof/>
          <w:sz w:val="22"/>
          <w:szCs w:val="22"/>
          <w:lang w:val="en-GB" w:eastAsia="en-GB"/>
        </w:rPr>
      </w:pPr>
      <w:r>
        <w:rPr>
          <w:rFonts w:ascii="Times New Roman" w:hAnsi="Times New Roman" w:cs="Times New Roman"/>
        </w:rPr>
        <w:fldChar w:fldCharType="begin"/>
      </w:r>
      <w:r>
        <w:rPr>
          <w:rFonts w:ascii="Times New Roman" w:hAnsi="Times New Roman" w:cs="Times New Roman"/>
        </w:rPr>
        <w:instrText xml:space="preserve"> TOC \h \z \c "Figure" </w:instrText>
      </w:r>
      <w:r>
        <w:rPr>
          <w:rFonts w:ascii="Times New Roman" w:hAnsi="Times New Roman" w:cs="Times New Roman"/>
        </w:rPr>
        <w:fldChar w:fldCharType="separate"/>
      </w:r>
      <w:hyperlink r:id="rId8" w:anchor="_Toc187613202" w:history="1">
        <w:r w:rsidRPr="0056361D">
          <w:rPr>
            <w:rStyle w:val="Hypertextovodkaz"/>
            <w:rFonts w:ascii="Gill Sans Nova" w:hAnsi="Gill Sans Nova" w:cs="Times New Roman"/>
            <w:noProof/>
          </w:rPr>
          <w:t>Figure 1 Legislative Framework in relation to the forestry sector</w:t>
        </w:r>
        <w:r>
          <w:rPr>
            <w:noProof/>
            <w:webHidden/>
          </w:rPr>
          <w:tab/>
        </w:r>
        <w:r>
          <w:rPr>
            <w:noProof/>
            <w:webHidden/>
          </w:rPr>
          <w:fldChar w:fldCharType="begin"/>
        </w:r>
        <w:r>
          <w:rPr>
            <w:noProof/>
            <w:webHidden/>
          </w:rPr>
          <w:instrText xml:space="preserve"> PAGEREF _Toc187613202 \h </w:instrText>
        </w:r>
        <w:r>
          <w:rPr>
            <w:noProof/>
            <w:webHidden/>
          </w:rPr>
        </w:r>
        <w:r>
          <w:rPr>
            <w:noProof/>
            <w:webHidden/>
          </w:rPr>
          <w:fldChar w:fldCharType="separate"/>
        </w:r>
        <w:r>
          <w:rPr>
            <w:noProof/>
            <w:webHidden/>
          </w:rPr>
          <w:t>8</w:t>
        </w:r>
        <w:r>
          <w:rPr>
            <w:noProof/>
            <w:webHidden/>
          </w:rPr>
          <w:fldChar w:fldCharType="end"/>
        </w:r>
      </w:hyperlink>
    </w:p>
    <w:p w14:paraId="6F612F50" w14:textId="0E6888F6" w:rsidR="00E97E87" w:rsidRDefault="00E97E87">
      <w:pPr>
        <w:pStyle w:val="Seznamobrzk"/>
        <w:tabs>
          <w:tab w:val="right" w:leader="dot" w:pos="9350"/>
        </w:tabs>
        <w:rPr>
          <w:noProof/>
          <w:sz w:val="22"/>
          <w:szCs w:val="22"/>
          <w:lang w:val="en-GB" w:eastAsia="en-GB"/>
        </w:rPr>
      </w:pPr>
      <w:hyperlink r:id="rId9" w:anchor="_Toc187613203" w:history="1">
        <w:r w:rsidRPr="0056361D">
          <w:rPr>
            <w:rStyle w:val="Hypertextovodkaz"/>
            <w:rFonts w:ascii="Gill Sans Nova" w:hAnsi="Gill Sans Nova"/>
            <w:noProof/>
          </w:rPr>
          <w:t>Figure 2 Possible Areas of Collaboration and Policy Alignment</w:t>
        </w:r>
        <w:r>
          <w:rPr>
            <w:noProof/>
            <w:webHidden/>
          </w:rPr>
          <w:tab/>
        </w:r>
        <w:r>
          <w:rPr>
            <w:noProof/>
            <w:webHidden/>
          </w:rPr>
          <w:fldChar w:fldCharType="begin"/>
        </w:r>
        <w:r>
          <w:rPr>
            <w:noProof/>
            <w:webHidden/>
          </w:rPr>
          <w:instrText xml:space="preserve"> PAGEREF _Toc187613203 \h </w:instrText>
        </w:r>
        <w:r>
          <w:rPr>
            <w:noProof/>
            <w:webHidden/>
          </w:rPr>
        </w:r>
        <w:r>
          <w:rPr>
            <w:noProof/>
            <w:webHidden/>
          </w:rPr>
          <w:fldChar w:fldCharType="separate"/>
        </w:r>
        <w:r>
          <w:rPr>
            <w:noProof/>
            <w:webHidden/>
          </w:rPr>
          <w:t>20</w:t>
        </w:r>
        <w:r>
          <w:rPr>
            <w:noProof/>
            <w:webHidden/>
          </w:rPr>
          <w:fldChar w:fldCharType="end"/>
        </w:r>
      </w:hyperlink>
    </w:p>
    <w:p w14:paraId="7E611428" w14:textId="0F35F0DF" w:rsidR="00E97E87" w:rsidRDefault="00E97E87">
      <w:pPr>
        <w:pStyle w:val="Seznamobrzk"/>
        <w:tabs>
          <w:tab w:val="right" w:leader="dot" w:pos="9350"/>
        </w:tabs>
        <w:rPr>
          <w:noProof/>
          <w:sz w:val="22"/>
          <w:szCs w:val="22"/>
          <w:lang w:val="en-GB" w:eastAsia="en-GB"/>
        </w:rPr>
      </w:pPr>
      <w:hyperlink r:id="rId10" w:anchor="_Toc187613204" w:history="1">
        <w:r w:rsidRPr="0056361D">
          <w:rPr>
            <w:rStyle w:val="Hypertextovodkaz"/>
            <w:rFonts w:ascii="Gill Sans MT" w:hAnsi="Gill Sans MT"/>
            <w:noProof/>
          </w:rPr>
          <w:t>Figure 3 Conflicting Areas and Policy Inconsistencies</w:t>
        </w:r>
        <w:r>
          <w:rPr>
            <w:noProof/>
            <w:webHidden/>
          </w:rPr>
          <w:tab/>
        </w:r>
        <w:r>
          <w:rPr>
            <w:noProof/>
            <w:webHidden/>
          </w:rPr>
          <w:fldChar w:fldCharType="begin"/>
        </w:r>
        <w:r>
          <w:rPr>
            <w:noProof/>
            <w:webHidden/>
          </w:rPr>
          <w:instrText xml:space="preserve"> PAGEREF _Toc187613204 \h </w:instrText>
        </w:r>
        <w:r>
          <w:rPr>
            <w:noProof/>
            <w:webHidden/>
          </w:rPr>
        </w:r>
        <w:r>
          <w:rPr>
            <w:noProof/>
            <w:webHidden/>
          </w:rPr>
          <w:fldChar w:fldCharType="separate"/>
        </w:r>
        <w:r>
          <w:rPr>
            <w:noProof/>
            <w:webHidden/>
          </w:rPr>
          <w:t>21</w:t>
        </w:r>
        <w:r>
          <w:rPr>
            <w:noProof/>
            <w:webHidden/>
          </w:rPr>
          <w:fldChar w:fldCharType="end"/>
        </w:r>
      </w:hyperlink>
    </w:p>
    <w:p w14:paraId="6D4F4BB9" w14:textId="551DA285" w:rsidR="00E97E87" w:rsidRDefault="00E97E87">
      <w:pPr>
        <w:pStyle w:val="Seznamobrzk"/>
        <w:tabs>
          <w:tab w:val="right" w:leader="dot" w:pos="9350"/>
        </w:tabs>
        <w:rPr>
          <w:noProof/>
          <w:sz w:val="22"/>
          <w:szCs w:val="22"/>
          <w:lang w:val="en-GB" w:eastAsia="en-GB"/>
        </w:rPr>
      </w:pPr>
      <w:hyperlink r:id="rId11" w:anchor="_Toc187613205" w:history="1">
        <w:r w:rsidRPr="0056361D">
          <w:rPr>
            <w:rStyle w:val="Hypertextovodkaz"/>
            <w:rFonts w:ascii="Gill Sans Nova" w:hAnsi="Gill Sans Nova"/>
            <w:noProof/>
          </w:rPr>
          <w:t>Figure 4 Key Statutory Instruments under the Forest Act No. 4 of 2025</w:t>
        </w:r>
        <w:r>
          <w:rPr>
            <w:noProof/>
            <w:webHidden/>
          </w:rPr>
          <w:tab/>
        </w:r>
        <w:r>
          <w:rPr>
            <w:noProof/>
            <w:webHidden/>
          </w:rPr>
          <w:fldChar w:fldCharType="begin"/>
        </w:r>
        <w:r>
          <w:rPr>
            <w:noProof/>
            <w:webHidden/>
          </w:rPr>
          <w:instrText xml:space="preserve"> PAGEREF _Toc187613205 \h </w:instrText>
        </w:r>
        <w:r>
          <w:rPr>
            <w:noProof/>
            <w:webHidden/>
          </w:rPr>
        </w:r>
        <w:r>
          <w:rPr>
            <w:noProof/>
            <w:webHidden/>
          </w:rPr>
          <w:fldChar w:fldCharType="separate"/>
        </w:r>
        <w:r>
          <w:rPr>
            <w:noProof/>
            <w:webHidden/>
          </w:rPr>
          <w:t>31</w:t>
        </w:r>
        <w:r>
          <w:rPr>
            <w:noProof/>
            <w:webHidden/>
          </w:rPr>
          <w:fldChar w:fldCharType="end"/>
        </w:r>
      </w:hyperlink>
    </w:p>
    <w:p w14:paraId="0D12AA77" w14:textId="29E819CB" w:rsidR="00463F09" w:rsidRPr="001A3FC8" w:rsidRDefault="00E97E87" w:rsidP="006A532D">
      <w:pPr>
        <w:rPr>
          <w:rFonts w:ascii="Times New Roman" w:hAnsi="Times New Roman" w:cs="Times New Roman"/>
        </w:rPr>
      </w:pPr>
      <w:r>
        <w:rPr>
          <w:rFonts w:ascii="Times New Roman" w:hAnsi="Times New Roman" w:cs="Times New Roman"/>
        </w:rPr>
        <w:fldChar w:fldCharType="end"/>
      </w:r>
    </w:p>
    <w:p w14:paraId="20223C66" w14:textId="77777777" w:rsidR="00463F09" w:rsidRPr="001A3FC8" w:rsidRDefault="00463F09" w:rsidP="00463F09">
      <w:pPr>
        <w:pStyle w:val="Nadpis1"/>
        <w:rPr>
          <w:rFonts w:ascii="Times New Roman" w:hAnsi="Times New Roman" w:cs="Times New Roman"/>
          <w:b/>
        </w:rPr>
      </w:pPr>
      <w:bookmarkStart w:id="1" w:name="_Toc187613172"/>
      <w:r w:rsidRPr="001A3FC8">
        <w:rPr>
          <w:rFonts w:ascii="Times New Roman" w:hAnsi="Times New Roman" w:cs="Times New Roman"/>
          <w:b/>
          <w:caps w:val="0"/>
        </w:rPr>
        <w:t>List Of Tables</w:t>
      </w:r>
      <w:bookmarkEnd w:id="1"/>
      <w:r w:rsidRPr="001A3FC8">
        <w:rPr>
          <w:rFonts w:ascii="Times New Roman" w:hAnsi="Times New Roman" w:cs="Times New Roman"/>
          <w:b/>
          <w:caps w:val="0"/>
        </w:rPr>
        <w:t xml:space="preserve"> </w:t>
      </w:r>
    </w:p>
    <w:p w14:paraId="6D5EB9C3" w14:textId="37472FE8" w:rsidR="00E97E87" w:rsidRDefault="00E97E87">
      <w:pPr>
        <w:pStyle w:val="Seznamobrzk"/>
        <w:tabs>
          <w:tab w:val="right" w:leader="dot" w:pos="9350"/>
        </w:tabs>
        <w:rPr>
          <w:noProof/>
          <w:sz w:val="22"/>
          <w:szCs w:val="22"/>
          <w:lang w:val="en-GB" w:eastAsia="en-GB"/>
        </w:rPr>
      </w:pPr>
      <w:r>
        <w:rPr>
          <w:rFonts w:ascii="Times New Roman" w:hAnsi="Times New Roman" w:cs="Times New Roman"/>
        </w:rPr>
        <w:fldChar w:fldCharType="begin"/>
      </w:r>
      <w:r>
        <w:rPr>
          <w:rFonts w:ascii="Times New Roman" w:hAnsi="Times New Roman" w:cs="Times New Roman"/>
        </w:rPr>
        <w:instrText xml:space="preserve"> TOC \h \z \c "Table" </w:instrText>
      </w:r>
      <w:r>
        <w:rPr>
          <w:rFonts w:ascii="Times New Roman" w:hAnsi="Times New Roman" w:cs="Times New Roman"/>
        </w:rPr>
        <w:fldChar w:fldCharType="separate"/>
      </w:r>
      <w:hyperlink w:anchor="_Toc187613210" w:history="1">
        <w:r w:rsidRPr="0073381A">
          <w:rPr>
            <w:rStyle w:val="Hypertextovodkaz"/>
            <w:rFonts w:ascii="Gill Sans Nova" w:hAnsi="Gill Sans Nova"/>
            <w:noProof/>
          </w:rPr>
          <w:t>Table 1 Legislative Framework Overview</w:t>
        </w:r>
        <w:r>
          <w:rPr>
            <w:noProof/>
            <w:webHidden/>
          </w:rPr>
          <w:tab/>
        </w:r>
        <w:r>
          <w:rPr>
            <w:noProof/>
            <w:webHidden/>
          </w:rPr>
          <w:fldChar w:fldCharType="begin"/>
        </w:r>
        <w:r>
          <w:rPr>
            <w:noProof/>
            <w:webHidden/>
          </w:rPr>
          <w:instrText xml:space="preserve"> PAGEREF _Toc187613210 \h </w:instrText>
        </w:r>
        <w:r>
          <w:rPr>
            <w:noProof/>
            <w:webHidden/>
          </w:rPr>
        </w:r>
        <w:r>
          <w:rPr>
            <w:noProof/>
            <w:webHidden/>
          </w:rPr>
          <w:fldChar w:fldCharType="separate"/>
        </w:r>
        <w:r>
          <w:rPr>
            <w:noProof/>
            <w:webHidden/>
          </w:rPr>
          <w:t>9</w:t>
        </w:r>
        <w:r>
          <w:rPr>
            <w:noProof/>
            <w:webHidden/>
          </w:rPr>
          <w:fldChar w:fldCharType="end"/>
        </w:r>
      </w:hyperlink>
    </w:p>
    <w:p w14:paraId="660964C0" w14:textId="237E0053" w:rsidR="00E97E87" w:rsidRDefault="00E97E87">
      <w:pPr>
        <w:pStyle w:val="Seznamobrzk"/>
        <w:tabs>
          <w:tab w:val="right" w:leader="dot" w:pos="9350"/>
        </w:tabs>
        <w:rPr>
          <w:noProof/>
          <w:sz w:val="22"/>
          <w:szCs w:val="22"/>
          <w:lang w:val="en-GB" w:eastAsia="en-GB"/>
        </w:rPr>
      </w:pPr>
      <w:hyperlink w:anchor="_Toc187613211" w:history="1">
        <w:r w:rsidRPr="0073381A">
          <w:rPr>
            <w:rStyle w:val="Hypertextovodkaz"/>
            <w:rFonts w:ascii="Gill Sans Nova" w:hAnsi="Gill Sans Nova"/>
            <w:noProof/>
          </w:rPr>
          <w:t>Table 2 Cross-cutting Challenges</w:t>
        </w:r>
        <w:r>
          <w:rPr>
            <w:noProof/>
            <w:webHidden/>
          </w:rPr>
          <w:tab/>
        </w:r>
        <w:r>
          <w:rPr>
            <w:noProof/>
            <w:webHidden/>
          </w:rPr>
          <w:fldChar w:fldCharType="begin"/>
        </w:r>
        <w:r>
          <w:rPr>
            <w:noProof/>
            <w:webHidden/>
          </w:rPr>
          <w:instrText xml:space="preserve"> PAGEREF _Toc187613211 \h </w:instrText>
        </w:r>
        <w:r>
          <w:rPr>
            <w:noProof/>
            <w:webHidden/>
          </w:rPr>
        </w:r>
        <w:r>
          <w:rPr>
            <w:noProof/>
            <w:webHidden/>
          </w:rPr>
          <w:fldChar w:fldCharType="separate"/>
        </w:r>
        <w:r>
          <w:rPr>
            <w:noProof/>
            <w:webHidden/>
          </w:rPr>
          <w:t>23</w:t>
        </w:r>
        <w:r>
          <w:rPr>
            <w:noProof/>
            <w:webHidden/>
          </w:rPr>
          <w:fldChar w:fldCharType="end"/>
        </w:r>
      </w:hyperlink>
    </w:p>
    <w:p w14:paraId="116AFDC8" w14:textId="134A0D37" w:rsidR="00E97E87" w:rsidRDefault="00E97E87">
      <w:pPr>
        <w:pStyle w:val="Seznamobrzk"/>
        <w:tabs>
          <w:tab w:val="right" w:leader="dot" w:pos="9350"/>
        </w:tabs>
        <w:rPr>
          <w:noProof/>
          <w:sz w:val="22"/>
          <w:szCs w:val="22"/>
          <w:lang w:val="en-GB" w:eastAsia="en-GB"/>
        </w:rPr>
      </w:pPr>
      <w:hyperlink w:anchor="_Toc187613212" w:history="1">
        <w:r w:rsidRPr="0073381A">
          <w:rPr>
            <w:rStyle w:val="Hypertextovodkaz"/>
            <w:rFonts w:ascii="Gill Sans Nova" w:hAnsi="Gill Sans Nova"/>
            <w:noProof/>
          </w:rPr>
          <w:t>Table 3 Structured Analysis of the Forest Act</w:t>
        </w:r>
        <w:r>
          <w:rPr>
            <w:noProof/>
            <w:webHidden/>
          </w:rPr>
          <w:tab/>
        </w:r>
        <w:r>
          <w:rPr>
            <w:noProof/>
            <w:webHidden/>
          </w:rPr>
          <w:fldChar w:fldCharType="begin"/>
        </w:r>
        <w:r>
          <w:rPr>
            <w:noProof/>
            <w:webHidden/>
          </w:rPr>
          <w:instrText xml:space="preserve"> PAGEREF _Toc187613212 \h </w:instrText>
        </w:r>
        <w:r>
          <w:rPr>
            <w:noProof/>
            <w:webHidden/>
          </w:rPr>
        </w:r>
        <w:r>
          <w:rPr>
            <w:noProof/>
            <w:webHidden/>
          </w:rPr>
          <w:fldChar w:fldCharType="separate"/>
        </w:r>
        <w:r>
          <w:rPr>
            <w:noProof/>
            <w:webHidden/>
          </w:rPr>
          <w:t>25</w:t>
        </w:r>
        <w:r>
          <w:rPr>
            <w:noProof/>
            <w:webHidden/>
          </w:rPr>
          <w:fldChar w:fldCharType="end"/>
        </w:r>
      </w:hyperlink>
    </w:p>
    <w:p w14:paraId="5096A7F0" w14:textId="2FC4025B" w:rsidR="00E97E87" w:rsidRDefault="00E97E87">
      <w:pPr>
        <w:pStyle w:val="Seznamobrzk"/>
        <w:tabs>
          <w:tab w:val="right" w:leader="dot" w:pos="9350"/>
        </w:tabs>
        <w:rPr>
          <w:noProof/>
          <w:sz w:val="22"/>
          <w:szCs w:val="22"/>
          <w:lang w:val="en-GB" w:eastAsia="en-GB"/>
        </w:rPr>
      </w:pPr>
      <w:hyperlink w:anchor="_Toc187613213" w:history="1">
        <w:r w:rsidRPr="0073381A">
          <w:rPr>
            <w:rStyle w:val="Hypertextovodkaz"/>
            <w:rFonts w:ascii="Gill Sans MT" w:hAnsi="Gill Sans MT"/>
            <w:noProof/>
          </w:rPr>
          <w:t>Table 4 Comparative Summary of Best Practice in Sub-Saharan Africa</w:t>
        </w:r>
        <w:r>
          <w:rPr>
            <w:noProof/>
            <w:webHidden/>
          </w:rPr>
          <w:tab/>
        </w:r>
        <w:r>
          <w:rPr>
            <w:noProof/>
            <w:webHidden/>
          </w:rPr>
          <w:fldChar w:fldCharType="begin"/>
        </w:r>
        <w:r>
          <w:rPr>
            <w:noProof/>
            <w:webHidden/>
          </w:rPr>
          <w:instrText xml:space="preserve"> PAGEREF _Toc187613213 \h </w:instrText>
        </w:r>
        <w:r>
          <w:rPr>
            <w:noProof/>
            <w:webHidden/>
          </w:rPr>
        </w:r>
        <w:r>
          <w:rPr>
            <w:noProof/>
            <w:webHidden/>
          </w:rPr>
          <w:fldChar w:fldCharType="separate"/>
        </w:r>
        <w:r>
          <w:rPr>
            <w:noProof/>
            <w:webHidden/>
          </w:rPr>
          <w:t>33</w:t>
        </w:r>
        <w:r>
          <w:rPr>
            <w:noProof/>
            <w:webHidden/>
          </w:rPr>
          <w:fldChar w:fldCharType="end"/>
        </w:r>
      </w:hyperlink>
    </w:p>
    <w:p w14:paraId="5A754268" w14:textId="40E78915" w:rsidR="00463F09" w:rsidRPr="001A3FC8" w:rsidRDefault="00E97E87" w:rsidP="006A532D">
      <w:pPr>
        <w:rPr>
          <w:rFonts w:ascii="Times New Roman" w:hAnsi="Times New Roman" w:cs="Times New Roman"/>
        </w:rPr>
      </w:pPr>
      <w:r>
        <w:rPr>
          <w:rFonts w:ascii="Times New Roman" w:hAnsi="Times New Roman" w:cs="Times New Roman"/>
        </w:rPr>
        <w:fldChar w:fldCharType="end"/>
      </w:r>
    </w:p>
    <w:p w14:paraId="5F816FFD" w14:textId="77777777" w:rsidR="006A532D" w:rsidRDefault="006A532D" w:rsidP="006A532D"/>
    <w:p w14:paraId="03B21F72" w14:textId="77777777" w:rsidR="006A532D" w:rsidRDefault="006A532D" w:rsidP="006A532D"/>
    <w:p w14:paraId="636D066B" w14:textId="77777777" w:rsidR="006A532D" w:rsidRDefault="006A532D" w:rsidP="006A532D"/>
    <w:p w14:paraId="689C24F0" w14:textId="77777777" w:rsidR="00F30F88" w:rsidRDefault="00F30F88" w:rsidP="006A532D"/>
    <w:p w14:paraId="494204DF" w14:textId="77777777" w:rsidR="00F30F88" w:rsidRDefault="00F30F88" w:rsidP="006A532D"/>
    <w:p w14:paraId="04C1B841" w14:textId="77777777" w:rsidR="00F30F88" w:rsidRDefault="00F30F88" w:rsidP="006A532D"/>
    <w:p w14:paraId="16C655E8" w14:textId="77777777" w:rsidR="00F30F88" w:rsidRDefault="00F30F88" w:rsidP="006A532D"/>
    <w:p w14:paraId="51DA52E9" w14:textId="77777777" w:rsidR="00F30F88" w:rsidRDefault="00F30F88" w:rsidP="006A532D"/>
    <w:p w14:paraId="3FABA63C" w14:textId="77777777" w:rsidR="00F30F88" w:rsidRDefault="00F30F88" w:rsidP="006A532D"/>
    <w:p w14:paraId="371533B9" w14:textId="77777777" w:rsidR="00F30F88" w:rsidRDefault="00F30F88" w:rsidP="006A532D"/>
    <w:p w14:paraId="436E1793" w14:textId="77777777" w:rsidR="00F30F88" w:rsidRDefault="00F30F88" w:rsidP="006A532D"/>
    <w:p w14:paraId="718B344C" w14:textId="77777777" w:rsidR="00F30F88" w:rsidRDefault="00F30F88" w:rsidP="006A532D"/>
    <w:p w14:paraId="20FCB9EE" w14:textId="77777777" w:rsidR="00523406" w:rsidRDefault="00523406" w:rsidP="006A532D"/>
    <w:p w14:paraId="1A75A6B8" w14:textId="73311EBC" w:rsidR="00463F09" w:rsidRPr="001A3FC8" w:rsidRDefault="001A3FC8" w:rsidP="0F2D2560">
      <w:pPr>
        <w:pStyle w:val="Nadpis1"/>
        <w:rPr>
          <w:rFonts w:ascii="Times New Roman" w:hAnsi="Times New Roman" w:cs="Times New Roman"/>
          <w:b/>
          <w:bCs/>
        </w:rPr>
      </w:pPr>
      <w:bookmarkStart w:id="2" w:name="_Toc187613173"/>
      <w:r w:rsidRPr="0F2D2560">
        <w:rPr>
          <w:rFonts w:ascii="Times New Roman" w:hAnsi="Times New Roman" w:cs="Times New Roman"/>
          <w:b/>
          <w:bCs/>
        </w:rPr>
        <w:lastRenderedPageBreak/>
        <w:t xml:space="preserve">List of </w:t>
      </w:r>
      <w:r w:rsidR="00A21A0A" w:rsidRPr="0F2D2560">
        <w:rPr>
          <w:rFonts w:ascii="Times New Roman" w:hAnsi="Times New Roman" w:cs="Times New Roman"/>
          <w:b/>
          <w:bCs/>
        </w:rPr>
        <w:t>A</w:t>
      </w:r>
      <w:r w:rsidRPr="0F2D2560">
        <w:rPr>
          <w:rFonts w:ascii="Times New Roman" w:hAnsi="Times New Roman" w:cs="Times New Roman"/>
          <w:b/>
          <w:bCs/>
        </w:rPr>
        <w:t>cronyms</w:t>
      </w:r>
      <w:bookmarkEnd w:id="2"/>
      <w:r w:rsidRPr="0F2D2560">
        <w:rPr>
          <w:rFonts w:ascii="Times New Roman" w:hAnsi="Times New Roman" w:cs="Times New Roman"/>
          <w:b/>
          <w:bCs/>
        </w:rPr>
        <w:t xml:space="preserve"> </w:t>
      </w:r>
    </w:p>
    <w:p w14:paraId="3BBAA8D5" w14:textId="77777777" w:rsidR="00E97E87" w:rsidRPr="00A21A0A"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CFM</w:t>
      </w:r>
      <w:r w:rsidRPr="00A21A0A">
        <w:rPr>
          <w:rFonts w:ascii="Times New Roman" w:hAnsi="Times New Roman" w:cs="Times New Roman"/>
          <w:sz w:val="22"/>
          <w:szCs w:val="22"/>
        </w:rPr>
        <w:t>:</w:t>
      </w:r>
      <w:r w:rsidRPr="00A21A0A">
        <w:rPr>
          <w:rFonts w:ascii="Times New Roman" w:hAnsi="Times New Roman" w:cs="Times New Roman"/>
          <w:sz w:val="22"/>
          <w:szCs w:val="22"/>
        </w:rPr>
        <w:tab/>
      </w:r>
      <w:r w:rsidRPr="00A21A0A">
        <w:rPr>
          <w:rFonts w:ascii="Times New Roman" w:hAnsi="Times New Roman" w:cs="Times New Roman"/>
          <w:sz w:val="22"/>
          <w:szCs w:val="22"/>
        </w:rPr>
        <w:tab/>
        <w:t xml:space="preserve">Community Forest Management </w:t>
      </w:r>
    </w:p>
    <w:p w14:paraId="02EBD53D" w14:textId="77777777" w:rsidR="00E97E87" w:rsidRPr="00A21A0A"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CFMA:</w:t>
      </w:r>
      <w:r w:rsidRPr="00A21A0A">
        <w:rPr>
          <w:rFonts w:ascii="Times New Roman" w:hAnsi="Times New Roman" w:cs="Times New Roman"/>
          <w:sz w:val="22"/>
          <w:szCs w:val="22"/>
        </w:rPr>
        <w:t xml:space="preserve"> </w:t>
      </w:r>
      <w:r w:rsidRPr="00A21A0A">
        <w:rPr>
          <w:rFonts w:ascii="Times New Roman" w:hAnsi="Times New Roman" w:cs="Times New Roman"/>
          <w:sz w:val="22"/>
          <w:szCs w:val="22"/>
        </w:rPr>
        <w:tab/>
        <w:t xml:space="preserve">Community Forest Management Area </w:t>
      </w:r>
    </w:p>
    <w:p w14:paraId="2C60412E" w14:textId="77777777" w:rsidR="00E97E87"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CFMG</w:t>
      </w:r>
      <w:r w:rsidRPr="00A21A0A">
        <w:rPr>
          <w:rFonts w:ascii="Times New Roman" w:hAnsi="Times New Roman" w:cs="Times New Roman"/>
          <w:sz w:val="22"/>
          <w:szCs w:val="22"/>
        </w:rPr>
        <w:t xml:space="preserve">: </w:t>
      </w:r>
      <w:r w:rsidRPr="00A21A0A">
        <w:rPr>
          <w:rFonts w:ascii="Times New Roman" w:hAnsi="Times New Roman" w:cs="Times New Roman"/>
          <w:sz w:val="22"/>
          <w:szCs w:val="22"/>
        </w:rPr>
        <w:tab/>
        <w:t>Community Forest Management Group</w:t>
      </w:r>
    </w:p>
    <w:p w14:paraId="03B14826" w14:textId="77777777" w:rsidR="00E97E87" w:rsidRDefault="00E97E87" w:rsidP="00463F09">
      <w:pPr>
        <w:rPr>
          <w:rFonts w:ascii="Times New Roman" w:hAnsi="Times New Roman" w:cs="Times New Roman"/>
          <w:sz w:val="22"/>
          <w:szCs w:val="22"/>
        </w:rPr>
      </w:pPr>
      <w:r w:rsidRPr="00B82097">
        <w:rPr>
          <w:rFonts w:ascii="Times New Roman" w:hAnsi="Times New Roman" w:cs="Times New Roman"/>
          <w:b/>
          <w:sz w:val="22"/>
          <w:szCs w:val="22"/>
        </w:rPr>
        <w:t>CRB</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t xml:space="preserve">Community Resource Board </w:t>
      </w:r>
    </w:p>
    <w:p w14:paraId="43299A65" w14:textId="77777777" w:rsidR="00E97E87" w:rsidRPr="00A21A0A" w:rsidRDefault="00E97E87" w:rsidP="00463F09">
      <w:pPr>
        <w:rPr>
          <w:rFonts w:ascii="Times New Roman" w:hAnsi="Times New Roman" w:cs="Times New Roman"/>
          <w:sz w:val="22"/>
          <w:szCs w:val="22"/>
        </w:rPr>
      </w:pPr>
      <w:r w:rsidRPr="00B82097">
        <w:rPr>
          <w:rFonts w:ascii="Times New Roman" w:hAnsi="Times New Roman" w:cs="Times New Roman"/>
          <w:b/>
          <w:sz w:val="22"/>
          <w:szCs w:val="22"/>
        </w:rPr>
        <w:t>DNPW</w:t>
      </w:r>
      <w:r>
        <w:rPr>
          <w:rFonts w:ascii="Times New Roman" w:hAnsi="Times New Roman" w:cs="Times New Roman"/>
          <w:b/>
          <w:sz w:val="22"/>
          <w:szCs w:val="22"/>
        </w:rPr>
        <w:t>:</w:t>
      </w:r>
      <w:r w:rsidRPr="00B82097">
        <w:rPr>
          <w:rFonts w:ascii="Times New Roman" w:hAnsi="Times New Roman" w:cs="Times New Roman"/>
          <w:b/>
          <w:sz w:val="22"/>
          <w:szCs w:val="22"/>
        </w:rPr>
        <w:t xml:space="preserve"> </w:t>
      </w:r>
      <w:r>
        <w:rPr>
          <w:rFonts w:ascii="Times New Roman" w:hAnsi="Times New Roman" w:cs="Times New Roman"/>
          <w:sz w:val="22"/>
          <w:szCs w:val="22"/>
        </w:rPr>
        <w:t xml:space="preserve">             Department of National Parks and Wildlife</w:t>
      </w:r>
    </w:p>
    <w:p w14:paraId="2E14DE33" w14:textId="77777777" w:rsidR="00E97E87"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ERB:</w:t>
      </w:r>
      <w:r w:rsidRPr="00A21A0A">
        <w:rPr>
          <w:rFonts w:ascii="Times New Roman" w:hAnsi="Times New Roman" w:cs="Times New Roman"/>
          <w:b/>
          <w:sz w:val="22"/>
          <w:szCs w:val="22"/>
        </w:rPr>
        <w:tab/>
      </w:r>
      <w:r w:rsidRPr="00A21A0A">
        <w:rPr>
          <w:rFonts w:ascii="Times New Roman" w:hAnsi="Times New Roman" w:cs="Times New Roman"/>
          <w:b/>
          <w:sz w:val="22"/>
          <w:szCs w:val="22"/>
        </w:rPr>
        <w:tab/>
      </w:r>
      <w:r w:rsidRPr="00A21A0A">
        <w:rPr>
          <w:rFonts w:ascii="Times New Roman" w:hAnsi="Times New Roman" w:cs="Times New Roman"/>
          <w:sz w:val="22"/>
          <w:szCs w:val="22"/>
        </w:rPr>
        <w:t>Energy Regulation Board</w:t>
      </w:r>
    </w:p>
    <w:p w14:paraId="719D0545" w14:textId="77777777" w:rsidR="00E97E87" w:rsidRPr="00B82097" w:rsidRDefault="00E97E87" w:rsidP="00463F09">
      <w:pPr>
        <w:rPr>
          <w:rFonts w:ascii="Times New Roman" w:hAnsi="Times New Roman" w:cs="Times New Roman"/>
          <w:b/>
          <w:sz w:val="22"/>
          <w:szCs w:val="22"/>
        </w:rPr>
      </w:pPr>
      <w:r w:rsidRPr="00B82097">
        <w:rPr>
          <w:rFonts w:ascii="Times New Roman" w:hAnsi="Times New Roman" w:cs="Times New Roman"/>
          <w:b/>
          <w:sz w:val="22"/>
          <w:szCs w:val="22"/>
        </w:rPr>
        <w:t>FA</w:t>
      </w:r>
      <w:r w:rsidRPr="00B82097">
        <w:rPr>
          <w:rFonts w:ascii="Times New Roman" w:hAnsi="Times New Roman" w:cs="Times New Roman"/>
          <w:sz w:val="22"/>
          <w:szCs w:val="22"/>
        </w:rPr>
        <w:t>:                   Forests Act</w:t>
      </w:r>
    </w:p>
    <w:p w14:paraId="2FE0117E" w14:textId="77777777" w:rsidR="00E97E87" w:rsidRPr="00A21A0A"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FD:</w:t>
      </w:r>
      <w:r w:rsidRPr="00A21A0A">
        <w:rPr>
          <w:rFonts w:ascii="Times New Roman" w:hAnsi="Times New Roman" w:cs="Times New Roman"/>
          <w:sz w:val="22"/>
          <w:szCs w:val="22"/>
        </w:rPr>
        <w:tab/>
      </w:r>
      <w:r w:rsidRPr="00A21A0A">
        <w:rPr>
          <w:rFonts w:ascii="Times New Roman" w:hAnsi="Times New Roman" w:cs="Times New Roman"/>
          <w:sz w:val="22"/>
          <w:szCs w:val="22"/>
        </w:rPr>
        <w:tab/>
        <w:t xml:space="preserve">Forestry Department </w:t>
      </w:r>
    </w:p>
    <w:p w14:paraId="420BD821" w14:textId="77777777" w:rsidR="00E97E87" w:rsidRPr="00A21A0A"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GMA:</w:t>
      </w:r>
      <w:r w:rsidRPr="00A21A0A">
        <w:rPr>
          <w:rFonts w:ascii="Times New Roman" w:hAnsi="Times New Roman" w:cs="Times New Roman"/>
          <w:b/>
          <w:sz w:val="22"/>
          <w:szCs w:val="22"/>
        </w:rPr>
        <w:tab/>
      </w:r>
      <w:r w:rsidRPr="00A21A0A">
        <w:rPr>
          <w:rFonts w:ascii="Times New Roman" w:hAnsi="Times New Roman" w:cs="Times New Roman"/>
          <w:b/>
          <w:sz w:val="22"/>
          <w:szCs w:val="22"/>
        </w:rPr>
        <w:tab/>
      </w:r>
      <w:r w:rsidRPr="00A21A0A">
        <w:rPr>
          <w:rFonts w:ascii="Times New Roman" w:hAnsi="Times New Roman" w:cs="Times New Roman"/>
          <w:sz w:val="22"/>
          <w:szCs w:val="22"/>
        </w:rPr>
        <w:t xml:space="preserve">Game Management Area </w:t>
      </w:r>
    </w:p>
    <w:p w14:paraId="5B6F3D28" w14:textId="77777777" w:rsidR="00E97E87" w:rsidRPr="00A21A0A"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M</w:t>
      </w:r>
      <w:r>
        <w:rPr>
          <w:rFonts w:ascii="Times New Roman" w:hAnsi="Times New Roman" w:cs="Times New Roman"/>
          <w:b/>
          <w:sz w:val="22"/>
          <w:szCs w:val="22"/>
        </w:rPr>
        <w:t>O</w:t>
      </w:r>
      <w:r w:rsidRPr="00A21A0A">
        <w:rPr>
          <w:rFonts w:ascii="Times New Roman" w:hAnsi="Times New Roman" w:cs="Times New Roman"/>
          <w:b/>
          <w:sz w:val="22"/>
          <w:szCs w:val="22"/>
        </w:rPr>
        <w:t>A</w:t>
      </w:r>
      <w:r w:rsidRPr="00A21A0A">
        <w:rPr>
          <w:rFonts w:ascii="Times New Roman" w:hAnsi="Times New Roman" w:cs="Times New Roman"/>
          <w:sz w:val="22"/>
          <w:szCs w:val="22"/>
        </w:rPr>
        <w:t>:</w:t>
      </w:r>
      <w:r w:rsidRPr="00A21A0A">
        <w:rPr>
          <w:rFonts w:ascii="Times New Roman" w:hAnsi="Times New Roman" w:cs="Times New Roman"/>
          <w:sz w:val="22"/>
          <w:szCs w:val="22"/>
        </w:rPr>
        <w:tab/>
      </w:r>
      <w:r w:rsidRPr="00A21A0A">
        <w:rPr>
          <w:rFonts w:ascii="Times New Roman" w:hAnsi="Times New Roman" w:cs="Times New Roman"/>
          <w:sz w:val="22"/>
          <w:szCs w:val="22"/>
        </w:rPr>
        <w:tab/>
        <w:t xml:space="preserve">Ministry of Agriculture </w:t>
      </w:r>
    </w:p>
    <w:p w14:paraId="558A1932" w14:textId="77777777" w:rsidR="00E97E87" w:rsidRPr="00A21A0A" w:rsidRDefault="00E97E87" w:rsidP="00463F09">
      <w:pPr>
        <w:rPr>
          <w:rFonts w:ascii="Times New Roman" w:hAnsi="Times New Roman" w:cs="Times New Roman"/>
          <w:sz w:val="22"/>
          <w:szCs w:val="22"/>
        </w:rPr>
      </w:pPr>
      <w:r w:rsidRPr="00B82097">
        <w:rPr>
          <w:rFonts w:ascii="Times New Roman" w:hAnsi="Times New Roman" w:cs="Times New Roman"/>
          <w:b/>
          <w:sz w:val="22"/>
          <w:szCs w:val="22"/>
        </w:rPr>
        <w:t>NP:</w:t>
      </w:r>
      <w:r>
        <w:rPr>
          <w:rFonts w:ascii="Times New Roman" w:hAnsi="Times New Roman" w:cs="Times New Roman"/>
          <w:sz w:val="22"/>
          <w:szCs w:val="22"/>
        </w:rPr>
        <w:tab/>
      </w:r>
      <w:r>
        <w:rPr>
          <w:rFonts w:ascii="Times New Roman" w:hAnsi="Times New Roman" w:cs="Times New Roman"/>
          <w:sz w:val="22"/>
          <w:szCs w:val="22"/>
        </w:rPr>
        <w:tab/>
        <w:t>National Park</w:t>
      </w:r>
    </w:p>
    <w:p w14:paraId="2DF5820F" w14:textId="77777777" w:rsidR="00E97E87"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REA:</w:t>
      </w:r>
      <w:r w:rsidRPr="00A21A0A">
        <w:rPr>
          <w:rFonts w:ascii="Times New Roman" w:hAnsi="Times New Roman" w:cs="Times New Roman"/>
          <w:b/>
          <w:sz w:val="22"/>
          <w:szCs w:val="22"/>
        </w:rPr>
        <w:tab/>
      </w:r>
      <w:r w:rsidRPr="00A21A0A">
        <w:rPr>
          <w:rFonts w:ascii="Times New Roman" w:hAnsi="Times New Roman" w:cs="Times New Roman"/>
          <w:b/>
          <w:sz w:val="22"/>
          <w:szCs w:val="22"/>
        </w:rPr>
        <w:tab/>
      </w:r>
      <w:r w:rsidRPr="00A21A0A">
        <w:rPr>
          <w:rFonts w:ascii="Times New Roman" w:hAnsi="Times New Roman" w:cs="Times New Roman"/>
          <w:sz w:val="22"/>
          <w:szCs w:val="22"/>
        </w:rPr>
        <w:t>Rural Electrification Authority</w:t>
      </w:r>
    </w:p>
    <w:p w14:paraId="3E8B4CB2" w14:textId="77777777" w:rsidR="00E97E87" w:rsidRPr="00A21A0A"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SI:</w:t>
      </w:r>
      <w:r w:rsidRPr="00A21A0A">
        <w:rPr>
          <w:rFonts w:ascii="Times New Roman" w:hAnsi="Times New Roman" w:cs="Times New Roman"/>
          <w:sz w:val="22"/>
          <w:szCs w:val="22"/>
        </w:rPr>
        <w:tab/>
      </w:r>
      <w:r w:rsidRPr="00A21A0A">
        <w:rPr>
          <w:rFonts w:ascii="Times New Roman" w:hAnsi="Times New Roman" w:cs="Times New Roman"/>
          <w:sz w:val="22"/>
          <w:szCs w:val="22"/>
        </w:rPr>
        <w:tab/>
        <w:t xml:space="preserve">Statutory Instrument </w:t>
      </w:r>
    </w:p>
    <w:p w14:paraId="010A1AF1" w14:textId="77777777" w:rsidR="00E97E87" w:rsidRDefault="00E97E87" w:rsidP="00463F09">
      <w:pPr>
        <w:rPr>
          <w:rFonts w:ascii="Times New Roman" w:hAnsi="Times New Roman" w:cs="Times New Roman"/>
          <w:sz w:val="22"/>
          <w:szCs w:val="22"/>
        </w:rPr>
      </w:pPr>
      <w:r w:rsidRPr="00A21A0A">
        <w:rPr>
          <w:rFonts w:ascii="Times New Roman" w:hAnsi="Times New Roman" w:cs="Times New Roman"/>
          <w:b/>
          <w:sz w:val="22"/>
          <w:szCs w:val="22"/>
        </w:rPr>
        <w:t>ZEMA:</w:t>
      </w:r>
      <w:r w:rsidRPr="00A21A0A">
        <w:rPr>
          <w:rFonts w:ascii="Times New Roman" w:hAnsi="Times New Roman" w:cs="Times New Roman"/>
          <w:sz w:val="22"/>
          <w:szCs w:val="22"/>
        </w:rPr>
        <w:tab/>
        <w:t xml:space="preserve">Zambia Environmental Management Authority </w:t>
      </w:r>
    </w:p>
    <w:p w14:paraId="7BB82D98" w14:textId="77777777" w:rsidR="00E97E87" w:rsidRPr="00A21A0A" w:rsidRDefault="00E97E87" w:rsidP="00463F09">
      <w:pPr>
        <w:rPr>
          <w:rFonts w:ascii="Times New Roman" w:hAnsi="Times New Roman" w:cs="Times New Roman"/>
          <w:sz w:val="22"/>
          <w:szCs w:val="22"/>
        </w:rPr>
      </w:pPr>
      <w:r w:rsidRPr="00B82097">
        <w:rPr>
          <w:rFonts w:ascii="Times New Roman" w:hAnsi="Times New Roman" w:cs="Times New Roman"/>
          <w:b/>
          <w:sz w:val="22"/>
          <w:szCs w:val="22"/>
        </w:rPr>
        <w:t>ZESCO:</w:t>
      </w:r>
      <w:r>
        <w:rPr>
          <w:rFonts w:ascii="Times New Roman" w:hAnsi="Times New Roman" w:cs="Times New Roman"/>
          <w:sz w:val="22"/>
          <w:szCs w:val="22"/>
        </w:rPr>
        <w:t xml:space="preserve">             Zambia Electricity Supply Corporation</w:t>
      </w:r>
    </w:p>
    <w:p w14:paraId="63BA1A34" w14:textId="77777777" w:rsidR="00E97E87" w:rsidRDefault="00E97E87" w:rsidP="00463F09">
      <w:pPr>
        <w:rPr>
          <w:rFonts w:ascii="Times New Roman" w:hAnsi="Times New Roman" w:cs="Times New Roman"/>
          <w:sz w:val="22"/>
          <w:szCs w:val="22"/>
        </w:rPr>
      </w:pPr>
      <w:r w:rsidRPr="00B82097">
        <w:rPr>
          <w:rFonts w:ascii="Times New Roman" w:hAnsi="Times New Roman" w:cs="Times New Roman"/>
          <w:b/>
          <w:sz w:val="22"/>
          <w:szCs w:val="22"/>
        </w:rPr>
        <w:t>ZMW:</w:t>
      </w:r>
      <w:r>
        <w:rPr>
          <w:rFonts w:ascii="Times New Roman" w:hAnsi="Times New Roman" w:cs="Times New Roman"/>
          <w:sz w:val="22"/>
          <w:szCs w:val="22"/>
        </w:rPr>
        <w:t xml:space="preserve">                Zambian Kwacha</w:t>
      </w:r>
    </w:p>
    <w:p w14:paraId="758C172D" w14:textId="77777777" w:rsidR="00E97E87" w:rsidRDefault="00E97E87" w:rsidP="00463F09">
      <w:pPr>
        <w:rPr>
          <w:rFonts w:ascii="Times New Roman" w:hAnsi="Times New Roman" w:cs="Times New Roman"/>
          <w:sz w:val="22"/>
          <w:szCs w:val="22"/>
        </w:rPr>
      </w:pPr>
      <w:r>
        <w:rPr>
          <w:rFonts w:ascii="Times New Roman" w:hAnsi="Times New Roman" w:cs="Times New Roman"/>
          <w:b/>
          <w:sz w:val="22"/>
          <w:szCs w:val="22"/>
        </w:rPr>
        <w:t>ZRA:</w:t>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sz w:val="22"/>
          <w:szCs w:val="22"/>
        </w:rPr>
        <w:t xml:space="preserve">Zambezi River Authority </w:t>
      </w:r>
    </w:p>
    <w:p w14:paraId="55306BCD" w14:textId="77777777" w:rsidR="001A3FC8" w:rsidRDefault="001A3FC8" w:rsidP="00463F09">
      <w:pPr>
        <w:rPr>
          <w:rFonts w:ascii="Times New Roman" w:hAnsi="Times New Roman" w:cs="Times New Roman"/>
        </w:rPr>
      </w:pPr>
    </w:p>
    <w:p w14:paraId="3DA47BF4" w14:textId="77777777" w:rsidR="001A3FC8" w:rsidRDefault="001A3FC8" w:rsidP="00463F09">
      <w:pPr>
        <w:rPr>
          <w:rFonts w:ascii="Times New Roman" w:hAnsi="Times New Roman" w:cs="Times New Roman"/>
        </w:rPr>
      </w:pPr>
    </w:p>
    <w:p w14:paraId="6A34095E" w14:textId="77777777" w:rsidR="001A3FC8" w:rsidRDefault="001A3FC8" w:rsidP="00463F09">
      <w:pPr>
        <w:rPr>
          <w:rFonts w:ascii="Times New Roman" w:hAnsi="Times New Roman" w:cs="Times New Roman"/>
        </w:rPr>
      </w:pPr>
    </w:p>
    <w:p w14:paraId="69585129" w14:textId="77777777" w:rsidR="001A3FC8" w:rsidRDefault="001A3FC8" w:rsidP="00463F09">
      <w:pPr>
        <w:rPr>
          <w:rFonts w:ascii="Times New Roman" w:hAnsi="Times New Roman" w:cs="Times New Roman"/>
        </w:rPr>
      </w:pPr>
    </w:p>
    <w:p w14:paraId="7C2E6EF4" w14:textId="77777777" w:rsidR="001A3FC8" w:rsidRDefault="001A3FC8" w:rsidP="00463F09">
      <w:pPr>
        <w:rPr>
          <w:rFonts w:ascii="Times New Roman" w:hAnsi="Times New Roman" w:cs="Times New Roman"/>
        </w:rPr>
      </w:pPr>
    </w:p>
    <w:p w14:paraId="1C637769" w14:textId="77777777" w:rsidR="001A3FC8" w:rsidRDefault="001A3FC8" w:rsidP="00463F09">
      <w:pPr>
        <w:rPr>
          <w:rFonts w:ascii="Times New Roman" w:hAnsi="Times New Roman" w:cs="Times New Roman"/>
        </w:rPr>
      </w:pPr>
    </w:p>
    <w:p w14:paraId="2EE8B8DC" w14:textId="77777777" w:rsidR="001A3FC8" w:rsidRDefault="001A3FC8" w:rsidP="00463F09">
      <w:pPr>
        <w:rPr>
          <w:rFonts w:ascii="Times New Roman" w:hAnsi="Times New Roman" w:cs="Times New Roman"/>
        </w:rPr>
      </w:pPr>
    </w:p>
    <w:p w14:paraId="658DC828" w14:textId="77777777" w:rsidR="001A3FC8" w:rsidRPr="001A3FC8" w:rsidRDefault="001A3FC8" w:rsidP="00463F09">
      <w:pPr>
        <w:rPr>
          <w:rFonts w:ascii="Times New Roman" w:hAnsi="Times New Roman" w:cs="Times New Roman"/>
        </w:rPr>
      </w:pPr>
    </w:p>
    <w:p w14:paraId="0B448E76" w14:textId="77777777" w:rsidR="00463F09" w:rsidRPr="001A3FC8" w:rsidRDefault="001A3FC8" w:rsidP="00463F09">
      <w:pPr>
        <w:pStyle w:val="Nadpis1"/>
        <w:rPr>
          <w:rFonts w:ascii="Times New Roman" w:hAnsi="Times New Roman" w:cs="Times New Roman"/>
          <w:b/>
        </w:rPr>
      </w:pPr>
      <w:bookmarkStart w:id="3" w:name="_Toc187613174"/>
      <w:r w:rsidRPr="001A3FC8">
        <w:rPr>
          <w:rFonts w:ascii="Times New Roman" w:hAnsi="Times New Roman" w:cs="Times New Roman"/>
          <w:b/>
        </w:rPr>
        <w:lastRenderedPageBreak/>
        <w:t>EXECUTIVE SUMMARY</w:t>
      </w:r>
      <w:bookmarkEnd w:id="3"/>
      <w:r w:rsidRPr="001A3FC8">
        <w:rPr>
          <w:rFonts w:ascii="Times New Roman" w:hAnsi="Times New Roman" w:cs="Times New Roman"/>
          <w:b/>
        </w:rPr>
        <w:t xml:space="preserve"> </w:t>
      </w:r>
    </w:p>
    <w:p w14:paraId="6019F5DE" w14:textId="77777777" w:rsidR="00E3134C" w:rsidRPr="009E5972" w:rsidRDefault="00E3134C" w:rsidP="00523406">
      <w:pPr>
        <w:jc w:val="both"/>
        <w:rPr>
          <w:rFonts w:ascii="Times New Roman" w:hAnsi="Times New Roman" w:cs="Times New Roman"/>
          <w:sz w:val="22"/>
          <w:szCs w:val="22"/>
        </w:rPr>
      </w:pPr>
      <w:r w:rsidRPr="009E5972">
        <w:rPr>
          <w:rFonts w:ascii="Times New Roman" w:hAnsi="Times New Roman" w:cs="Times New Roman"/>
          <w:sz w:val="22"/>
          <w:szCs w:val="22"/>
        </w:rPr>
        <w:t>The legislative framework for Zambia's forestry sector, anchored in the Forestry Act No. 4 of 2015, establishes a legal foundation for the sustainable management and conservation of forest resources. This Act is supplemented by related laws such as the Constitution of Zambia, the Lands Act, the Agricultural Lands Act, the Mines and Minerals Development Act, the Energy Regulation Board Act, the Wildlife Act, and the Environmental Management Act. Collectively, these laws aim to balance environmental sustainability with socio-economic development.</w:t>
      </w:r>
    </w:p>
    <w:p w14:paraId="5EFA3DE8" w14:textId="77777777" w:rsidR="00E3134C" w:rsidRPr="009E5972" w:rsidRDefault="00E3134C" w:rsidP="00523406">
      <w:pPr>
        <w:jc w:val="both"/>
        <w:rPr>
          <w:rFonts w:ascii="Times New Roman" w:hAnsi="Times New Roman" w:cs="Times New Roman"/>
          <w:sz w:val="22"/>
          <w:szCs w:val="22"/>
        </w:rPr>
      </w:pPr>
      <w:r w:rsidRPr="009E5972">
        <w:rPr>
          <w:rFonts w:ascii="Times New Roman" w:hAnsi="Times New Roman" w:cs="Times New Roman"/>
          <w:sz w:val="22"/>
          <w:szCs w:val="22"/>
        </w:rPr>
        <w:t>While the Forestry Act includes forward-thinking provisions, its effectiveness has been significantly constrained by gaps in enforcement, penalties, and inter-sectoral collaboration. Critical weaknesses include limited coordination with other sectors such as agriculture, mining, and energy, where competing legislative priorities often undermine conservation goals. The Act’s limited integration with related laws governing land, natural resources, and environmental management further compounds these challenges, weakening its capacity to mitigate deforestation and promote sustainable forest management.</w:t>
      </w:r>
    </w:p>
    <w:p w14:paraId="4125DB93" w14:textId="77777777" w:rsidR="00E3134C" w:rsidRPr="009E5972" w:rsidRDefault="00E3134C" w:rsidP="00523406">
      <w:pPr>
        <w:jc w:val="both"/>
        <w:rPr>
          <w:rFonts w:ascii="Times New Roman" w:hAnsi="Times New Roman" w:cs="Times New Roman"/>
          <w:sz w:val="22"/>
          <w:szCs w:val="22"/>
        </w:rPr>
      </w:pPr>
      <w:r w:rsidRPr="009E5972">
        <w:rPr>
          <w:rFonts w:ascii="Times New Roman" w:hAnsi="Times New Roman" w:cs="Times New Roman"/>
          <w:sz w:val="22"/>
          <w:szCs w:val="22"/>
        </w:rPr>
        <w:t>This report provides an in-depth analysis of the key legislative instruments affecting the forestry sector in Zambia, identifying overlapping jurisdictions, enforcement deficiencies, and insufficient penalties for illegal activities. Using a methodology that combines interviews with officials from relevant ministries and departments alongside secondary data review, the analysis explores the practical challenges of implementing existing forestry laws and proposes actionable recommendations for reform.</w:t>
      </w:r>
    </w:p>
    <w:p w14:paraId="64657EA0" w14:textId="77777777" w:rsidR="00E3134C" w:rsidRPr="009E5972" w:rsidRDefault="00E3134C" w:rsidP="00523406">
      <w:pPr>
        <w:jc w:val="both"/>
        <w:rPr>
          <w:rFonts w:ascii="Times New Roman" w:hAnsi="Times New Roman" w:cs="Times New Roman"/>
          <w:sz w:val="22"/>
          <w:szCs w:val="22"/>
        </w:rPr>
      </w:pPr>
      <w:r w:rsidRPr="009E5972">
        <w:rPr>
          <w:rFonts w:ascii="Times New Roman" w:hAnsi="Times New Roman" w:cs="Times New Roman"/>
          <w:sz w:val="22"/>
          <w:szCs w:val="22"/>
        </w:rPr>
        <w:t>To strengthen Zambia’s forestry governance, this report underscores the need for harmonizing the Forestry Act with other relevant laws, introducing stricter penalties, enhancing enforcement mechanisms, and promoting inter-sectoral collaboration. Additionally, it emphasizes the importance of community participation in forest management, supported by adequate financial and technical resources. These measures are critical to ensuring that Zambia’s forestry sector can effectively contribute to national environmental and economic goals while addressing the growing threat of deforestation.</w:t>
      </w:r>
    </w:p>
    <w:p w14:paraId="24B7B35E" w14:textId="77777777" w:rsidR="001A3FC8" w:rsidRDefault="001A3FC8" w:rsidP="00463F09">
      <w:pPr>
        <w:rPr>
          <w:rFonts w:ascii="Times New Roman" w:hAnsi="Times New Roman" w:cs="Times New Roman"/>
        </w:rPr>
      </w:pPr>
    </w:p>
    <w:p w14:paraId="3668DE90" w14:textId="77777777" w:rsidR="001A3FC8" w:rsidRDefault="001A3FC8" w:rsidP="00463F09">
      <w:pPr>
        <w:rPr>
          <w:rFonts w:ascii="Times New Roman" w:hAnsi="Times New Roman" w:cs="Times New Roman"/>
        </w:rPr>
      </w:pPr>
    </w:p>
    <w:p w14:paraId="702F03BD" w14:textId="77777777" w:rsidR="001A3FC8" w:rsidRDefault="001A3FC8" w:rsidP="00463F09">
      <w:pPr>
        <w:rPr>
          <w:rFonts w:ascii="Times New Roman" w:hAnsi="Times New Roman" w:cs="Times New Roman"/>
        </w:rPr>
      </w:pPr>
    </w:p>
    <w:p w14:paraId="56AF6A29" w14:textId="02C565AF" w:rsidR="001A3FC8" w:rsidRDefault="001A3FC8" w:rsidP="00463F09">
      <w:pPr>
        <w:rPr>
          <w:rFonts w:ascii="Times New Roman" w:hAnsi="Times New Roman" w:cs="Times New Roman"/>
        </w:rPr>
      </w:pPr>
    </w:p>
    <w:p w14:paraId="69DA8D7D" w14:textId="0072E6FB" w:rsidR="009E5972" w:rsidRDefault="009E5972" w:rsidP="00463F09">
      <w:pPr>
        <w:rPr>
          <w:rFonts w:ascii="Times New Roman" w:hAnsi="Times New Roman" w:cs="Times New Roman"/>
        </w:rPr>
      </w:pPr>
    </w:p>
    <w:p w14:paraId="5313EB3F" w14:textId="3E34B557" w:rsidR="009E5972" w:rsidRDefault="009E5972" w:rsidP="00463F09">
      <w:pPr>
        <w:rPr>
          <w:rFonts w:ascii="Times New Roman" w:hAnsi="Times New Roman" w:cs="Times New Roman"/>
        </w:rPr>
      </w:pPr>
    </w:p>
    <w:p w14:paraId="071DADAA" w14:textId="77777777" w:rsidR="009E5972" w:rsidRDefault="009E5972" w:rsidP="00463F09">
      <w:pPr>
        <w:rPr>
          <w:rFonts w:ascii="Times New Roman" w:hAnsi="Times New Roman" w:cs="Times New Roman"/>
        </w:rPr>
      </w:pPr>
    </w:p>
    <w:p w14:paraId="22889484" w14:textId="77777777" w:rsidR="00F30F88" w:rsidRDefault="00F30F88" w:rsidP="00463F09">
      <w:pPr>
        <w:rPr>
          <w:rFonts w:ascii="Times New Roman" w:hAnsi="Times New Roman" w:cs="Times New Roman"/>
        </w:rPr>
      </w:pPr>
    </w:p>
    <w:p w14:paraId="6CB65BD3" w14:textId="77777777" w:rsidR="001A3FC8" w:rsidRPr="001A3FC8" w:rsidRDefault="001A3FC8" w:rsidP="00463F09">
      <w:pPr>
        <w:rPr>
          <w:rFonts w:ascii="Times New Roman" w:hAnsi="Times New Roman" w:cs="Times New Roman"/>
        </w:rPr>
      </w:pPr>
    </w:p>
    <w:p w14:paraId="2AED9F9F" w14:textId="77777777" w:rsidR="00067084" w:rsidRDefault="00463F09" w:rsidP="001A3FC8">
      <w:pPr>
        <w:pStyle w:val="Nadpis1"/>
        <w:numPr>
          <w:ilvl w:val="0"/>
          <w:numId w:val="1"/>
        </w:numPr>
        <w:rPr>
          <w:rFonts w:ascii="Times New Roman" w:hAnsi="Times New Roman" w:cs="Times New Roman"/>
          <w:b/>
        </w:rPr>
      </w:pPr>
      <w:bookmarkStart w:id="4" w:name="_Toc187613175"/>
      <w:r w:rsidRPr="001A3FC8">
        <w:rPr>
          <w:rFonts w:ascii="Times New Roman" w:hAnsi="Times New Roman" w:cs="Times New Roman"/>
          <w:b/>
        </w:rPr>
        <w:lastRenderedPageBreak/>
        <w:t>INTRODUCTION</w:t>
      </w:r>
      <w:bookmarkEnd w:id="4"/>
      <w:r w:rsidRPr="001A3FC8">
        <w:rPr>
          <w:rFonts w:ascii="Times New Roman" w:hAnsi="Times New Roman" w:cs="Times New Roman"/>
          <w:b/>
        </w:rPr>
        <w:t xml:space="preserve"> </w:t>
      </w:r>
    </w:p>
    <w:p w14:paraId="6852BEDB" w14:textId="77777777" w:rsidR="003C7080" w:rsidRDefault="003C7080" w:rsidP="00523406">
      <w:pPr>
        <w:jc w:val="both"/>
        <w:rPr>
          <w:rFonts w:ascii="Times New Roman" w:hAnsi="Times New Roman" w:cs="Times New Roman"/>
          <w:sz w:val="22"/>
          <w:szCs w:val="22"/>
        </w:rPr>
      </w:pPr>
    </w:p>
    <w:p w14:paraId="791154E0" w14:textId="459E6342" w:rsidR="00523406" w:rsidRPr="009E5972" w:rsidRDefault="00523406" w:rsidP="00523406">
      <w:pPr>
        <w:jc w:val="both"/>
        <w:rPr>
          <w:rFonts w:ascii="Times New Roman" w:hAnsi="Times New Roman" w:cs="Times New Roman"/>
          <w:sz w:val="22"/>
          <w:szCs w:val="22"/>
        </w:rPr>
      </w:pPr>
      <w:r w:rsidRPr="009E5972">
        <w:rPr>
          <w:rFonts w:ascii="Times New Roman" w:hAnsi="Times New Roman" w:cs="Times New Roman"/>
          <w:sz w:val="22"/>
          <w:szCs w:val="22"/>
        </w:rPr>
        <w:t>Zambia’s forestry sector is a critical component of the nation’s natural resource management system, providing vital ecological, economic, and social benefits. The country’s forests play a crucial role in maintaining biodiversity, offering habitat to a wide range of flora and fauna, and delivering essential ecosystem services such as carbon sequestration, soil protection, and water cycle regulation. In addition, forests serve as a source of livelihood for many communities, supplying timber, fuelwood, and non-timber forest products that sustain local economies and enhance food security.</w:t>
      </w:r>
    </w:p>
    <w:p w14:paraId="28F20578" w14:textId="77777777" w:rsidR="00523406" w:rsidRPr="009E5972" w:rsidRDefault="00523406" w:rsidP="00523406">
      <w:pPr>
        <w:jc w:val="both"/>
        <w:rPr>
          <w:rFonts w:ascii="Times New Roman" w:hAnsi="Times New Roman" w:cs="Times New Roman"/>
          <w:sz w:val="22"/>
          <w:szCs w:val="22"/>
        </w:rPr>
      </w:pPr>
      <w:r w:rsidRPr="009E5972">
        <w:rPr>
          <w:rFonts w:ascii="Times New Roman" w:hAnsi="Times New Roman" w:cs="Times New Roman"/>
          <w:sz w:val="22"/>
          <w:szCs w:val="22"/>
        </w:rPr>
        <w:t>Despite these benefits, Zambia’s forests face severe threats. Deforestation rates are alarmingly high, estimated at 250,000 to 300,000 hectares annually, as highlighted by the World Vision "Trees Are Our Lifeline" report of 2021. The principal drivers of deforestation include agricultural expansion, mining activities, wood fuel extraction, infrastructure development, and uncontrolled bushfires. These pressures not only degrade forest resources but also exacerbate climate change and undermine the resilience of ecosystems and communities.</w:t>
      </w:r>
    </w:p>
    <w:p w14:paraId="67C89C3E" w14:textId="77777777" w:rsidR="00523406" w:rsidRPr="009E5972" w:rsidRDefault="00523406" w:rsidP="00523406">
      <w:pPr>
        <w:jc w:val="both"/>
        <w:rPr>
          <w:rFonts w:ascii="Times New Roman" w:hAnsi="Times New Roman" w:cs="Times New Roman"/>
          <w:sz w:val="22"/>
          <w:szCs w:val="22"/>
        </w:rPr>
      </w:pPr>
      <w:r w:rsidRPr="009E5972">
        <w:rPr>
          <w:rFonts w:ascii="Times New Roman" w:hAnsi="Times New Roman" w:cs="Times New Roman"/>
          <w:sz w:val="22"/>
          <w:szCs w:val="22"/>
        </w:rPr>
        <w:t>In response to these challenges, the Zambian government enacted the Forestry Act No. 4 of 2015. This legislation aims to provide a framework for the sustainable management and conservation of forest ecosystems, promoting environmental sustainability while balancing economic development needs. However, gaps in the enforcement of this legislation, limited integration with other relevant laws, and inadequate stakeholder coordination have hindered its effectiveness.</w:t>
      </w:r>
    </w:p>
    <w:p w14:paraId="161ED396" w14:textId="77777777" w:rsidR="00523406" w:rsidRPr="009E5972" w:rsidRDefault="00523406" w:rsidP="00523406">
      <w:pPr>
        <w:jc w:val="both"/>
        <w:rPr>
          <w:rFonts w:ascii="Times New Roman" w:hAnsi="Times New Roman" w:cs="Times New Roman"/>
          <w:sz w:val="22"/>
          <w:szCs w:val="22"/>
        </w:rPr>
      </w:pPr>
      <w:r w:rsidRPr="009E5972">
        <w:rPr>
          <w:rFonts w:ascii="Times New Roman" w:hAnsi="Times New Roman" w:cs="Times New Roman"/>
          <w:sz w:val="22"/>
          <w:szCs w:val="22"/>
        </w:rPr>
        <w:t xml:space="preserve">This report presents a detailed review of Zambia’s legislative framework concerning forest management. The report identifies critical gaps in these laws, highlights overlapping jurisdictions and enforcement challenges, and discusses the roles and responsibilities of various stakeholders. </w:t>
      </w:r>
    </w:p>
    <w:p w14:paraId="37A7EBE6" w14:textId="77777777" w:rsidR="00067084" w:rsidRDefault="00067084" w:rsidP="00067084">
      <w:pPr>
        <w:spacing w:after="0"/>
        <w:jc w:val="both"/>
        <w:rPr>
          <w:rFonts w:ascii="Times New Roman" w:hAnsi="Times New Roman" w:cs="Times New Roman"/>
          <w:sz w:val="24"/>
          <w:szCs w:val="24"/>
        </w:rPr>
      </w:pPr>
    </w:p>
    <w:p w14:paraId="40119831" w14:textId="77777777" w:rsidR="00067084" w:rsidRDefault="00067084" w:rsidP="00067084">
      <w:pPr>
        <w:spacing w:after="0"/>
        <w:jc w:val="both"/>
        <w:rPr>
          <w:rFonts w:ascii="Times New Roman" w:hAnsi="Times New Roman" w:cs="Times New Roman"/>
          <w:sz w:val="24"/>
          <w:szCs w:val="24"/>
        </w:rPr>
      </w:pPr>
    </w:p>
    <w:p w14:paraId="7E086E22" w14:textId="77777777" w:rsidR="00067084" w:rsidRDefault="00067084" w:rsidP="00067084">
      <w:pPr>
        <w:spacing w:after="0"/>
        <w:jc w:val="both"/>
        <w:rPr>
          <w:rFonts w:ascii="Times New Roman" w:hAnsi="Times New Roman" w:cs="Times New Roman"/>
          <w:sz w:val="24"/>
          <w:szCs w:val="24"/>
        </w:rPr>
      </w:pPr>
    </w:p>
    <w:p w14:paraId="2476027E" w14:textId="77777777" w:rsidR="00067084" w:rsidRDefault="00067084" w:rsidP="00067084">
      <w:pPr>
        <w:spacing w:after="0"/>
        <w:jc w:val="both"/>
        <w:rPr>
          <w:rFonts w:ascii="Times New Roman" w:hAnsi="Times New Roman" w:cs="Times New Roman"/>
          <w:sz w:val="24"/>
          <w:szCs w:val="24"/>
        </w:rPr>
      </w:pPr>
    </w:p>
    <w:p w14:paraId="5E4A643A" w14:textId="77777777" w:rsidR="00067084" w:rsidRDefault="00067084" w:rsidP="00067084">
      <w:pPr>
        <w:spacing w:after="0"/>
        <w:jc w:val="both"/>
        <w:rPr>
          <w:rFonts w:ascii="Times New Roman" w:hAnsi="Times New Roman" w:cs="Times New Roman"/>
          <w:sz w:val="24"/>
          <w:szCs w:val="24"/>
        </w:rPr>
      </w:pPr>
    </w:p>
    <w:p w14:paraId="66F3F7B5" w14:textId="77777777" w:rsidR="00067084" w:rsidRDefault="00067084" w:rsidP="00067084">
      <w:pPr>
        <w:spacing w:after="0"/>
        <w:jc w:val="both"/>
        <w:rPr>
          <w:rFonts w:ascii="Times New Roman" w:hAnsi="Times New Roman" w:cs="Times New Roman"/>
          <w:sz w:val="24"/>
          <w:szCs w:val="24"/>
        </w:rPr>
      </w:pPr>
    </w:p>
    <w:p w14:paraId="3872D783" w14:textId="77777777" w:rsidR="00067084" w:rsidRDefault="00067084" w:rsidP="00067084">
      <w:pPr>
        <w:spacing w:after="0"/>
        <w:jc w:val="both"/>
        <w:rPr>
          <w:rFonts w:ascii="Times New Roman" w:hAnsi="Times New Roman" w:cs="Times New Roman"/>
          <w:sz w:val="24"/>
          <w:szCs w:val="24"/>
        </w:rPr>
      </w:pPr>
    </w:p>
    <w:p w14:paraId="28C280A0" w14:textId="77777777" w:rsidR="00067084" w:rsidRDefault="00067084" w:rsidP="00067084">
      <w:pPr>
        <w:spacing w:after="0"/>
        <w:jc w:val="both"/>
        <w:rPr>
          <w:rFonts w:ascii="Times New Roman" w:hAnsi="Times New Roman" w:cs="Times New Roman"/>
          <w:sz w:val="24"/>
          <w:szCs w:val="24"/>
        </w:rPr>
      </w:pPr>
    </w:p>
    <w:p w14:paraId="48CD5144" w14:textId="77777777" w:rsidR="00067084" w:rsidRDefault="00067084" w:rsidP="00067084">
      <w:pPr>
        <w:spacing w:after="0"/>
        <w:jc w:val="both"/>
        <w:rPr>
          <w:rFonts w:ascii="Times New Roman" w:hAnsi="Times New Roman" w:cs="Times New Roman"/>
          <w:sz w:val="24"/>
          <w:szCs w:val="24"/>
        </w:rPr>
      </w:pPr>
    </w:p>
    <w:p w14:paraId="07B38110" w14:textId="189C0B2E" w:rsidR="00343471" w:rsidRDefault="00343471" w:rsidP="00067084">
      <w:pPr>
        <w:spacing w:after="0"/>
        <w:jc w:val="both"/>
        <w:rPr>
          <w:rFonts w:ascii="Times New Roman" w:hAnsi="Times New Roman" w:cs="Times New Roman"/>
          <w:sz w:val="24"/>
          <w:szCs w:val="24"/>
        </w:rPr>
      </w:pPr>
    </w:p>
    <w:p w14:paraId="3565B4EF" w14:textId="19DB0AC5" w:rsidR="009E5972" w:rsidRDefault="009E5972" w:rsidP="00067084">
      <w:pPr>
        <w:spacing w:after="0"/>
        <w:jc w:val="both"/>
        <w:rPr>
          <w:rFonts w:ascii="Times New Roman" w:hAnsi="Times New Roman" w:cs="Times New Roman"/>
          <w:sz w:val="24"/>
          <w:szCs w:val="24"/>
        </w:rPr>
      </w:pPr>
    </w:p>
    <w:p w14:paraId="0338E829" w14:textId="77777777" w:rsidR="009E5972" w:rsidRPr="00067084" w:rsidRDefault="009E5972" w:rsidP="00067084">
      <w:pPr>
        <w:spacing w:after="0"/>
        <w:jc w:val="both"/>
        <w:rPr>
          <w:rFonts w:ascii="Times New Roman" w:hAnsi="Times New Roman" w:cs="Times New Roman"/>
          <w:sz w:val="24"/>
          <w:szCs w:val="24"/>
        </w:rPr>
      </w:pPr>
    </w:p>
    <w:p w14:paraId="0C6AF0BF" w14:textId="77777777" w:rsidR="00463F09" w:rsidRPr="00343471" w:rsidRDefault="00F30F88" w:rsidP="001A3FC8">
      <w:pPr>
        <w:pStyle w:val="Nadpis1"/>
        <w:numPr>
          <w:ilvl w:val="0"/>
          <w:numId w:val="1"/>
        </w:numPr>
        <w:rPr>
          <w:rFonts w:ascii="Times New Roman" w:hAnsi="Times New Roman" w:cs="Times New Roman"/>
          <w:b/>
          <w:sz w:val="24"/>
        </w:rPr>
      </w:pPr>
      <w:bookmarkStart w:id="5" w:name="_Toc187613176"/>
      <w:r w:rsidRPr="00343471">
        <w:rPr>
          <w:rFonts w:ascii="Times New Roman" w:hAnsi="Times New Roman" w:cs="Times New Roman"/>
          <w:b/>
          <w:caps w:val="0"/>
          <w:sz w:val="24"/>
        </w:rPr>
        <w:t>METHODOLOGY</w:t>
      </w:r>
      <w:bookmarkEnd w:id="5"/>
      <w:r w:rsidRPr="00343471">
        <w:rPr>
          <w:rFonts w:ascii="Times New Roman" w:hAnsi="Times New Roman" w:cs="Times New Roman"/>
          <w:b/>
          <w:caps w:val="0"/>
          <w:sz w:val="24"/>
        </w:rPr>
        <w:t xml:space="preserve"> </w:t>
      </w:r>
    </w:p>
    <w:p w14:paraId="040D3F53" w14:textId="77777777" w:rsidR="003C7080" w:rsidRDefault="003C7080" w:rsidP="00AF1478">
      <w:pPr>
        <w:spacing w:before="0" w:after="0" w:line="240" w:lineRule="auto"/>
        <w:jc w:val="both"/>
        <w:rPr>
          <w:rFonts w:ascii="Times New Roman" w:eastAsia="Times New Roman" w:hAnsi="Times New Roman" w:cs="Times New Roman"/>
          <w:sz w:val="22"/>
          <w:szCs w:val="22"/>
        </w:rPr>
      </w:pPr>
    </w:p>
    <w:p w14:paraId="7DA2901F" w14:textId="4970B645" w:rsidR="00523406" w:rsidRDefault="00523406" w:rsidP="00AF1478">
      <w:pPr>
        <w:spacing w:before="0" w:after="0"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To comprehensively understand the legislative challenges confronting Zambia's forestry sector, a multi-pronged research methodology was employed. The study prioritized stakeholder engagement and rigorous data analysis to ensure a holistic evaluation of the current legislative framework.</w:t>
      </w:r>
    </w:p>
    <w:p w14:paraId="256ABFC6" w14:textId="77777777" w:rsidR="003C7080" w:rsidRPr="009E5972" w:rsidRDefault="003C7080" w:rsidP="00AF1478">
      <w:pPr>
        <w:spacing w:before="0" w:after="0" w:line="240" w:lineRule="auto"/>
        <w:jc w:val="both"/>
        <w:rPr>
          <w:rFonts w:ascii="Times New Roman" w:eastAsia="Times New Roman" w:hAnsi="Times New Roman" w:cs="Times New Roman"/>
          <w:sz w:val="22"/>
          <w:szCs w:val="22"/>
        </w:rPr>
      </w:pPr>
    </w:p>
    <w:p w14:paraId="607FF311" w14:textId="77777777" w:rsidR="00523406" w:rsidRPr="009E5972" w:rsidRDefault="00523406" w:rsidP="00523406">
      <w:pPr>
        <w:pStyle w:val="Nadpis2"/>
        <w:rPr>
          <w:rFonts w:ascii="Times New Roman" w:eastAsia="Times New Roman" w:hAnsi="Times New Roman" w:cs="Times New Roman"/>
          <w:sz w:val="22"/>
          <w:szCs w:val="22"/>
        </w:rPr>
      </w:pPr>
      <w:bookmarkStart w:id="6" w:name="_Toc187613177"/>
      <w:r w:rsidRPr="009E5972">
        <w:rPr>
          <w:rFonts w:ascii="Times New Roman" w:eastAsia="Times New Roman" w:hAnsi="Times New Roman" w:cs="Times New Roman"/>
          <w:sz w:val="22"/>
          <w:szCs w:val="22"/>
        </w:rPr>
        <w:t>Stakeholder Interviews:</w:t>
      </w:r>
      <w:bookmarkEnd w:id="6"/>
    </w:p>
    <w:p w14:paraId="7842155A" w14:textId="77777777" w:rsidR="003C7080" w:rsidRDefault="003C7080" w:rsidP="00523406">
      <w:pPr>
        <w:jc w:val="both"/>
        <w:rPr>
          <w:rFonts w:ascii="Times New Roman" w:hAnsi="Times New Roman" w:cs="Times New Roman"/>
          <w:sz w:val="22"/>
          <w:szCs w:val="22"/>
        </w:rPr>
      </w:pPr>
    </w:p>
    <w:p w14:paraId="279CAC1E" w14:textId="0B4BDBF6" w:rsidR="00523406" w:rsidRPr="009E5972" w:rsidRDefault="00523406" w:rsidP="00523406">
      <w:pPr>
        <w:jc w:val="both"/>
        <w:rPr>
          <w:rFonts w:ascii="Times New Roman" w:hAnsi="Times New Roman" w:cs="Times New Roman"/>
          <w:sz w:val="22"/>
          <w:szCs w:val="22"/>
        </w:rPr>
      </w:pPr>
      <w:r w:rsidRPr="009E5972">
        <w:rPr>
          <w:rFonts w:ascii="Times New Roman" w:hAnsi="Times New Roman" w:cs="Times New Roman"/>
          <w:sz w:val="22"/>
          <w:szCs w:val="22"/>
        </w:rPr>
        <w:t>Interviews were conducted with a diverse range of stakeholders representing ministries and agencies directly involved in forestry management. These included the Forestry Department, Ministry of Lands, Ministry of Agriculture, Ministry of Mines, the Energy Regulation Board, the Department of Wildlife, and the Zambia Environmental Management Agency (ZEMA). The selection of these entities was strategic, recognizing their integral roles in shaping and enforcing policies that impact forest conservation and resource use.</w:t>
      </w:r>
      <w:r w:rsidRPr="009E5972">
        <w:rPr>
          <w:rFonts w:ascii="Times New Roman" w:hAnsi="Times New Roman" w:cs="Times New Roman"/>
          <w:sz w:val="22"/>
          <w:szCs w:val="22"/>
        </w:rPr>
        <w:br/>
        <w:t>The discussions aimed to:</w:t>
      </w:r>
    </w:p>
    <w:p w14:paraId="4083C5AD" w14:textId="77777777" w:rsidR="00523406" w:rsidRPr="009E5972" w:rsidRDefault="00523406" w:rsidP="00523406">
      <w:pPr>
        <w:numPr>
          <w:ilvl w:val="0"/>
          <w:numId w:val="27"/>
        </w:numPr>
        <w:spacing w:beforeAutospacing="1" w:after="100" w:afterAutospacing="1"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Identify gaps and inconsistencies in the Forestry Act No. 4 of 2015.</w:t>
      </w:r>
    </w:p>
    <w:p w14:paraId="1A436254" w14:textId="77777777" w:rsidR="00523406" w:rsidRPr="009E5972" w:rsidRDefault="00523406" w:rsidP="00523406">
      <w:pPr>
        <w:numPr>
          <w:ilvl w:val="0"/>
          <w:numId w:val="27"/>
        </w:numPr>
        <w:spacing w:beforeAutospacing="1" w:after="100" w:afterAutospacing="1"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Explore the interplay between forestry legislation and related laws governing land use, mining, agriculture, and energy.</w:t>
      </w:r>
    </w:p>
    <w:p w14:paraId="261FFA3F" w14:textId="77777777" w:rsidR="00523406" w:rsidRPr="009E5972" w:rsidRDefault="00523406" w:rsidP="00523406">
      <w:pPr>
        <w:numPr>
          <w:ilvl w:val="0"/>
          <w:numId w:val="27"/>
        </w:numPr>
        <w:spacing w:beforeAutospacing="1" w:after="100" w:afterAutospacing="1"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Uncover practical challenges faced by the Forestry Department in achieving sustainable forest management.</w:t>
      </w:r>
    </w:p>
    <w:p w14:paraId="33D01289" w14:textId="77777777" w:rsidR="00523406" w:rsidRDefault="00523406" w:rsidP="00AF1478">
      <w:pPr>
        <w:numPr>
          <w:ilvl w:val="0"/>
          <w:numId w:val="27"/>
        </w:numPr>
        <w:spacing w:beforeAutospacing="1" w:after="0"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Assess inter-agency coordination and resource allocation for effective law enforcement.</w:t>
      </w:r>
    </w:p>
    <w:p w14:paraId="3EE81CED" w14:textId="77777777" w:rsidR="003C7080" w:rsidRPr="009E5972" w:rsidRDefault="003C7080" w:rsidP="00AF1478">
      <w:pPr>
        <w:numPr>
          <w:ilvl w:val="0"/>
          <w:numId w:val="27"/>
        </w:numPr>
        <w:spacing w:beforeAutospacing="1" w:after="0" w:line="240" w:lineRule="auto"/>
        <w:jc w:val="both"/>
        <w:rPr>
          <w:rFonts w:ascii="Times New Roman" w:eastAsia="Times New Roman" w:hAnsi="Times New Roman" w:cs="Times New Roman"/>
          <w:sz w:val="22"/>
          <w:szCs w:val="22"/>
        </w:rPr>
      </w:pPr>
    </w:p>
    <w:p w14:paraId="5063EED4" w14:textId="77777777" w:rsidR="00AF1478" w:rsidRPr="009E5972" w:rsidRDefault="00523406" w:rsidP="00AF1478">
      <w:pPr>
        <w:pStyle w:val="Nadpis2"/>
        <w:rPr>
          <w:rFonts w:ascii="Times New Roman" w:eastAsia="Times New Roman" w:hAnsi="Times New Roman" w:cs="Times New Roman"/>
          <w:sz w:val="22"/>
          <w:szCs w:val="22"/>
        </w:rPr>
      </w:pPr>
      <w:bookmarkStart w:id="7" w:name="_Toc187613178"/>
      <w:r w:rsidRPr="009E5972">
        <w:rPr>
          <w:rFonts w:ascii="Times New Roman" w:eastAsia="Times New Roman" w:hAnsi="Times New Roman" w:cs="Times New Roman"/>
          <w:sz w:val="22"/>
          <w:szCs w:val="22"/>
        </w:rPr>
        <w:t>Secondary Data Analysis:</w:t>
      </w:r>
      <w:bookmarkEnd w:id="7"/>
    </w:p>
    <w:p w14:paraId="276A66B4" w14:textId="77777777" w:rsidR="003C7080" w:rsidRDefault="003C7080" w:rsidP="0F2D2560">
      <w:pPr>
        <w:spacing w:before="0" w:after="100" w:afterAutospacing="1" w:line="240" w:lineRule="auto"/>
        <w:jc w:val="both"/>
        <w:rPr>
          <w:rFonts w:ascii="Times New Roman" w:eastAsia="Times New Roman" w:hAnsi="Times New Roman" w:cs="Times New Roman"/>
          <w:sz w:val="22"/>
          <w:szCs w:val="22"/>
        </w:rPr>
      </w:pPr>
    </w:p>
    <w:p w14:paraId="24CE2BC9" w14:textId="0D483D75" w:rsidR="00523406" w:rsidRPr="009E5972" w:rsidRDefault="00523406" w:rsidP="0F2D2560">
      <w:pPr>
        <w:spacing w:before="0" w:after="100" w:afterAutospacing="1" w:line="240" w:lineRule="auto"/>
        <w:jc w:val="both"/>
        <w:rPr>
          <w:rFonts w:ascii="Times New Roman" w:eastAsia="Times New Roman" w:hAnsi="Times New Roman" w:cs="Times New Roman"/>
          <w:sz w:val="22"/>
          <w:szCs w:val="22"/>
        </w:rPr>
      </w:pPr>
      <w:r w:rsidRPr="0F2D2560">
        <w:rPr>
          <w:rFonts w:ascii="Times New Roman" w:eastAsia="Times New Roman" w:hAnsi="Times New Roman" w:cs="Times New Roman"/>
          <w:sz w:val="22"/>
          <w:szCs w:val="22"/>
        </w:rPr>
        <w:t>To complement the qualitative insights from interviews, an extensive review of secondary data was undertaken. This included analyzing relevant legal documents, policy reports, and academic literature to:</w:t>
      </w:r>
    </w:p>
    <w:p w14:paraId="14727FA9" w14:textId="77777777" w:rsidR="00523406" w:rsidRPr="009E5972" w:rsidRDefault="00523406" w:rsidP="00523406">
      <w:pPr>
        <w:numPr>
          <w:ilvl w:val="0"/>
          <w:numId w:val="28"/>
        </w:numPr>
        <w:spacing w:beforeAutospacing="1" w:after="100" w:afterAutospacing="1"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Contextualize the legislative landscape and historical evolution of forestry laws in Zambia.</w:t>
      </w:r>
    </w:p>
    <w:p w14:paraId="07982E5F" w14:textId="77777777" w:rsidR="00523406" w:rsidRPr="009E5972" w:rsidRDefault="00523406" w:rsidP="00523406">
      <w:pPr>
        <w:numPr>
          <w:ilvl w:val="0"/>
          <w:numId w:val="28"/>
        </w:numPr>
        <w:spacing w:beforeAutospacing="1" w:after="100" w:afterAutospacing="1"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Evaluate the effectiveness of existing statutory instruments and their alignment with broader environmental and socio-economic objectives.</w:t>
      </w:r>
    </w:p>
    <w:p w14:paraId="7B83A86E" w14:textId="1C07BFF8" w:rsidR="003C7080" w:rsidRDefault="00523406" w:rsidP="003C7080">
      <w:pPr>
        <w:numPr>
          <w:ilvl w:val="0"/>
          <w:numId w:val="28"/>
        </w:numPr>
        <w:spacing w:beforeAutospacing="1" w:after="0" w:line="240" w:lineRule="auto"/>
        <w:jc w:val="both"/>
        <w:rPr>
          <w:rFonts w:ascii="Times New Roman" w:eastAsia="Times New Roman" w:hAnsi="Times New Roman" w:cs="Times New Roman"/>
          <w:sz w:val="22"/>
          <w:szCs w:val="22"/>
        </w:rPr>
      </w:pPr>
      <w:r w:rsidRPr="0F2D2560">
        <w:rPr>
          <w:rFonts w:ascii="Times New Roman" w:eastAsia="Times New Roman" w:hAnsi="Times New Roman" w:cs="Times New Roman"/>
          <w:sz w:val="22"/>
          <w:szCs w:val="22"/>
        </w:rPr>
        <w:t>Compare Zambia’s forestry governance framework with international best practices to identify opportunities for reform.</w:t>
      </w:r>
    </w:p>
    <w:p w14:paraId="1E680FBD" w14:textId="77777777" w:rsidR="003C7080" w:rsidRDefault="003C7080" w:rsidP="003C7080">
      <w:pPr>
        <w:spacing w:beforeAutospacing="1" w:after="0" w:line="240" w:lineRule="auto"/>
        <w:ind w:left="720"/>
        <w:jc w:val="both"/>
        <w:rPr>
          <w:rFonts w:ascii="Times New Roman" w:eastAsia="Times New Roman" w:hAnsi="Times New Roman" w:cs="Times New Roman"/>
          <w:sz w:val="22"/>
          <w:szCs w:val="22"/>
        </w:rPr>
      </w:pPr>
    </w:p>
    <w:p w14:paraId="12A6F14C" w14:textId="77777777" w:rsidR="003C7080" w:rsidRDefault="003C7080" w:rsidP="003C7080">
      <w:pPr>
        <w:spacing w:beforeAutospacing="1" w:after="0" w:line="240" w:lineRule="auto"/>
        <w:ind w:left="720"/>
        <w:jc w:val="both"/>
        <w:rPr>
          <w:rFonts w:ascii="Times New Roman" w:eastAsia="Times New Roman" w:hAnsi="Times New Roman" w:cs="Times New Roman"/>
          <w:sz w:val="22"/>
          <w:szCs w:val="22"/>
        </w:rPr>
      </w:pPr>
    </w:p>
    <w:p w14:paraId="59EE7961" w14:textId="77777777" w:rsidR="003C7080" w:rsidRPr="003C7080" w:rsidRDefault="003C7080" w:rsidP="003C7080">
      <w:pPr>
        <w:spacing w:beforeAutospacing="1" w:after="0" w:line="240" w:lineRule="auto"/>
        <w:ind w:left="720"/>
        <w:jc w:val="both"/>
        <w:rPr>
          <w:rFonts w:ascii="Times New Roman" w:eastAsia="Times New Roman" w:hAnsi="Times New Roman" w:cs="Times New Roman"/>
          <w:sz w:val="22"/>
          <w:szCs w:val="22"/>
        </w:rPr>
      </w:pPr>
    </w:p>
    <w:p w14:paraId="1418E168" w14:textId="77777777" w:rsidR="00523406" w:rsidRPr="009E5972" w:rsidRDefault="00523406" w:rsidP="00AF1478">
      <w:pPr>
        <w:pStyle w:val="Nadpis2"/>
        <w:rPr>
          <w:rFonts w:ascii="Times New Roman" w:eastAsia="Times New Roman" w:hAnsi="Times New Roman" w:cs="Times New Roman"/>
          <w:sz w:val="22"/>
          <w:szCs w:val="22"/>
        </w:rPr>
      </w:pPr>
      <w:bookmarkStart w:id="8" w:name="_Toc187613179"/>
      <w:r w:rsidRPr="009E5972">
        <w:rPr>
          <w:rFonts w:ascii="Times New Roman" w:eastAsia="Times New Roman" w:hAnsi="Times New Roman" w:cs="Times New Roman"/>
          <w:sz w:val="22"/>
          <w:szCs w:val="22"/>
        </w:rPr>
        <w:lastRenderedPageBreak/>
        <w:t>Methodological Rigor:</w:t>
      </w:r>
      <w:bookmarkEnd w:id="8"/>
    </w:p>
    <w:p w14:paraId="787E3BD8" w14:textId="77777777" w:rsidR="003C7080" w:rsidRDefault="003C7080" w:rsidP="00AF1478">
      <w:pPr>
        <w:spacing w:before="0" w:after="100" w:afterAutospacing="1" w:line="240" w:lineRule="auto"/>
        <w:jc w:val="both"/>
        <w:rPr>
          <w:rFonts w:ascii="Times New Roman" w:eastAsia="Times New Roman" w:hAnsi="Times New Roman" w:cs="Times New Roman"/>
          <w:sz w:val="22"/>
          <w:szCs w:val="22"/>
        </w:rPr>
      </w:pPr>
    </w:p>
    <w:p w14:paraId="198C1133" w14:textId="7C94EE13" w:rsidR="00523406" w:rsidRPr="009E5972" w:rsidRDefault="00523406" w:rsidP="00AF1478">
      <w:pPr>
        <w:spacing w:before="0" w:after="100" w:afterAutospacing="1"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A systematic approach ensured that data collection and analysis were both comprehensive and unbiased. Stakeholder inputs were triangulated with secondary data to validate findings and derive actionable recommendations. Special attention was given to capturing cross-sectoral dynamics and the socio-economic implications of legislative gaps.</w:t>
      </w:r>
    </w:p>
    <w:p w14:paraId="2D7C90C5" w14:textId="20A6054E" w:rsidR="00913138" w:rsidRDefault="00523406" w:rsidP="00AF1478">
      <w:pPr>
        <w:spacing w:beforeAutospacing="1" w:after="100" w:afterAutospacing="1" w:line="240" w:lineRule="auto"/>
        <w:jc w:val="both"/>
        <w:rPr>
          <w:rFonts w:ascii="Times New Roman" w:eastAsia="Times New Roman" w:hAnsi="Times New Roman" w:cs="Times New Roman"/>
          <w:sz w:val="22"/>
          <w:szCs w:val="22"/>
        </w:rPr>
      </w:pPr>
      <w:r w:rsidRPr="009E5972">
        <w:rPr>
          <w:rFonts w:ascii="Times New Roman" w:eastAsia="Times New Roman" w:hAnsi="Times New Roman" w:cs="Times New Roman"/>
          <w:sz w:val="22"/>
          <w:szCs w:val="22"/>
        </w:rPr>
        <w:t>The combination of primary and secondary data provided a robust foundation for this report's analysis, offering nuanced insights into the legislative, institutional, and operational dimensions of forest governance in Zambia. This methodological framework not only highlights the existing challenges but also lays the groundwork for pragmatic and sustainable policy interventions.</w:t>
      </w:r>
    </w:p>
    <w:p w14:paraId="6394383E" w14:textId="77777777" w:rsidR="009E5972" w:rsidRPr="009E5972" w:rsidRDefault="009E5972" w:rsidP="00AF1478">
      <w:pPr>
        <w:spacing w:beforeAutospacing="1" w:after="100" w:afterAutospacing="1" w:line="240" w:lineRule="auto"/>
        <w:jc w:val="both"/>
        <w:rPr>
          <w:rFonts w:ascii="Times New Roman" w:hAnsi="Times New Roman" w:cs="Times New Roman"/>
          <w:sz w:val="22"/>
          <w:szCs w:val="22"/>
        </w:rPr>
      </w:pPr>
    </w:p>
    <w:p w14:paraId="1ECA94BC" w14:textId="77777777" w:rsidR="002F1D9F" w:rsidRDefault="00067084" w:rsidP="001A3FC8">
      <w:pPr>
        <w:pStyle w:val="Nadpis1"/>
        <w:numPr>
          <w:ilvl w:val="0"/>
          <w:numId w:val="1"/>
        </w:numPr>
        <w:rPr>
          <w:rFonts w:ascii="Times New Roman" w:hAnsi="Times New Roman" w:cs="Times New Roman"/>
          <w:b/>
        </w:rPr>
      </w:pPr>
      <w:bookmarkStart w:id="9" w:name="_Toc187613180"/>
      <w:r w:rsidRPr="00AF1478">
        <w:rPr>
          <w:rFonts w:ascii="Times New Roman" w:hAnsi="Times New Roman" w:cs="Times New Roman"/>
          <w:b/>
        </w:rPr>
        <w:t>OVERVIEW OF THE PRINCIPAL LEGISLATION IN THE FORESTRY SECTOR</w:t>
      </w:r>
      <w:bookmarkEnd w:id="9"/>
      <w:r w:rsidRPr="00AF1478">
        <w:rPr>
          <w:rFonts w:ascii="Times New Roman" w:hAnsi="Times New Roman" w:cs="Times New Roman"/>
          <w:b/>
        </w:rPr>
        <w:t xml:space="preserve"> </w:t>
      </w:r>
    </w:p>
    <w:p w14:paraId="08E209FE" w14:textId="77777777" w:rsidR="003C7080" w:rsidRPr="003C7080" w:rsidRDefault="003C7080" w:rsidP="003C7080"/>
    <w:p w14:paraId="5CB8A87E" w14:textId="77777777" w:rsidR="002B0B83" w:rsidRPr="009E5972" w:rsidRDefault="002B0B83" w:rsidP="002B0B83">
      <w:pPr>
        <w:pStyle w:val="Nadpis2"/>
        <w:rPr>
          <w:rFonts w:ascii="Times New Roman" w:hAnsi="Times New Roman" w:cs="Times New Roman"/>
          <w:sz w:val="22"/>
          <w:szCs w:val="22"/>
        </w:rPr>
      </w:pPr>
      <w:bookmarkStart w:id="10" w:name="_Toc187613181"/>
      <w:r w:rsidRPr="009E5972">
        <w:rPr>
          <w:rFonts w:ascii="Times New Roman" w:hAnsi="Times New Roman" w:cs="Times New Roman"/>
          <w:sz w:val="22"/>
          <w:szCs w:val="22"/>
        </w:rPr>
        <w:t>Legal Framework</w:t>
      </w:r>
      <w:bookmarkEnd w:id="10"/>
    </w:p>
    <w:p w14:paraId="40DC0B0A" w14:textId="268E8009" w:rsidR="006D0F71" w:rsidRPr="004C4F2E" w:rsidRDefault="002B0B83" w:rsidP="00B82097">
      <w:pPr>
        <w:pStyle w:val="Normlnweb"/>
        <w:jc w:val="both"/>
      </w:pPr>
      <w:r w:rsidRPr="00B82097">
        <w:t>Zambia’s forest management framework is largely governed by a combination of key legislative instruments, including the Constitution, the Forestry Act No. 4 of 2015, the Lands Act, and several others. These laws aim to promote sustainable resource management by establishing responsibilities for forest conservation, community involvement, and resource utilization. The Constitution provides overarching principles for environmental sustainability, while the Forestry Act offers a more specific approach to forest management, focusing on sustainable practices, community engagement, and biodiversity protection. However, while the laws on paper are comprehensive, their practical implementation faces significant challenges due to institutional and coordination issues across various government sectors, such as the Forestry and Lands Ministries.</w:t>
      </w:r>
      <w:r w:rsidR="006D0F71" w:rsidRPr="004C4F2E">
        <w:t xml:space="preserve"> While the Forest Act (FA) is frequently perceived as subordinate to other legislation, such as the Lands Act, the Mines and Minerals Development Act, and the Energy Regulation Board Act, this perception does not align with its actual hierarchical position within Zambia's legislative framework. </w:t>
      </w:r>
      <w:r w:rsidR="00B82097" w:rsidRPr="004C4F2E">
        <w:t>The</w:t>
      </w:r>
      <w:r w:rsidR="006D0F71" w:rsidRPr="004C4F2E">
        <w:t xml:space="preserve"> FA occupies a higher place in the legislative hierarchy concerning environmental and forestry-related matters.</w:t>
      </w:r>
    </w:p>
    <w:p w14:paraId="54A06582" w14:textId="77777777" w:rsidR="006D0F71" w:rsidRPr="004C4F2E" w:rsidRDefault="006D0F71" w:rsidP="00B82097">
      <w:pPr>
        <w:pStyle w:val="Normlnweb"/>
        <w:jc w:val="both"/>
      </w:pPr>
      <w:r w:rsidRPr="004C4F2E">
        <w:t>Actions undertaken under the aforementioned Acts must comply with the overarching regulatory framework established by the Zambia Environmental Management Agency (ZEMA). ZEMA, as the primary environmental authority, is mandated to ensure that all activities impacting natural resources, including those related to land, mining, and energy, align with sustainable practices and environmental conservation principles. When such actions intersect with the forestry sector, ZEMA is required by law to consult and adhere to the provisions of the FA to ensure compliance with forestry management and conservation standards. See figure 1 below for illustrations.</w:t>
      </w:r>
    </w:p>
    <w:p w14:paraId="25C46073" w14:textId="77777777" w:rsidR="002B0B83" w:rsidRPr="00B82097" w:rsidRDefault="002B0B83">
      <w:pPr>
        <w:jc w:val="both"/>
        <w:rPr>
          <w:rFonts w:ascii="Times New Roman" w:hAnsi="Times New Roman" w:cs="Times New Roman"/>
          <w:sz w:val="24"/>
          <w:szCs w:val="24"/>
        </w:rPr>
      </w:pPr>
      <w:r w:rsidRPr="00B82097">
        <w:rPr>
          <w:rFonts w:ascii="Times New Roman" w:hAnsi="Times New Roman" w:cs="Times New Roman"/>
          <w:sz w:val="24"/>
          <w:szCs w:val="24"/>
        </w:rPr>
        <w:lastRenderedPageBreak/>
        <w:t>One of the most critical gaps identified in the analysis is the conflict between economic development (such as agriculture, mining, and energy) and forest conservation. The Agricultural Lands Act and the Mines and Minerals Development Act, for example, allow land alienation for agricultural and mining purposes, often leading to deforestation. This is further exacerbated by the absence of a cohesive national land-use strategy, as well as weak enforcement mechanisms within forest management laws. While community involvement in conservation is encouraged, legislative frameworks like the Wildlife Act and Forestry Act still face barriers in fostering effective local management due to overlapping jurisdictions, resource allocation, and lack of integrated planning. These gaps reveal the need for stronger regulatory frameworks that integrate conservation with economic development.</w:t>
      </w:r>
    </w:p>
    <w:p w14:paraId="79B4DB3D" w14:textId="4CB5B4E6" w:rsidR="002B0B83" w:rsidRPr="00B82097" w:rsidRDefault="002B0B83">
      <w:pPr>
        <w:jc w:val="both"/>
        <w:rPr>
          <w:rFonts w:ascii="Times New Roman" w:hAnsi="Times New Roman" w:cs="Times New Roman"/>
          <w:sz w:val="24"/>
          <w:szCs w:val="24"/>
        </w:rPr>
      </w:pPr>
      <w:r w:rsidRPr="00B82097">
        <w:rPr>
          <w:rFonts w:ascii="Times New Roman" w:hAnsi="Times New Roman" w:cs="Times New Roman"/>
          <w:sz w:val="24"/>
          <w:szCs w:val="24"/>
        </w:rPr>
        <w:t>Furthermore, the Environmental Management Act and the Urban and Regional Planning Act highlight the challenge of balancing urbanization and infrastructure development with forest reservation. While the Zambia Environmental Management Agency (ZEMA) plays an essential role in monitoring and enforcing environmental regulations, its capacity is limited by a lack of real-time forest data and poor inter-agency coordination. Similarly, urban and regional planning laws do not always prioritize forest conservation in development projects, leading to encroachment on forest reserves for urban expansion. There is a clear need for better integration between forest conservation efforts and urban planning, as well as stronger enforcement of policies that protect forest areas from unchecked development.</w:t>
      </w:r>
    </w:p>
    <w:p w14:paraId="2A4BAD98" w14:textId="77777777" w:rsidR="00913138" w:rsidRDefault="00695E4E" w:rsidP="00067084">
      <w:pPr>
        <w:spacing w:after="0"/>
        <w:jc w:val="both"/>
        <w:rPr>
          <w:rFonts w:ascii="Times New Roman" w:hAnsi="Times New Roman" w:cs="Times New Roman"/>
          <w:sz w:val="24"/>
          <w:szCs w:val="24"/>
        </w:rPr>
      </w:pPr>
      <w:r w:rsidRPr="002A2EB5">
        <w:rPr>
          <w:rFonts w:ascii="Times New Roman" w:eastAsia="Times New Roman" w:hAnsi="Times New Roman" w:cs="Times New Roman"/>
          <w:noProof/>
          <w:sz w:val="24"/>
          <w:szCs w:val="24"/>
        </w:rPr>
        <mc:AlternateContent>
          <mc:Choice Requires="wpg">
            <w:drawing>
              <wp:anchor distT="0" distB="0" distL="114300" distR="114300" simplePos="0" relativeHeight="251667456" behindDoc="1" locked="0" layoutInCell="1" allowOverlap="1" wp14:anchorId="5A5E3F72" wp14:editId="5BEA7371">
                <wp:simplePos x="0" y="0"/>
                <wp:positionH relativeFrom="margin">
                  <wp:align>center</wp:align>
                </wp:positionH>
                <wp:positionV relativeFrom="paragraph">
                  <wp:posOffset>36830</wp:posOffset>
                </wp:positionV>
                <wp:extent cx="7447915" cy="3425190"/>
                <wp:effectExtent l="57150" t="19050" r="57785" b="80010"/>
                <wp:wrapTight wrapText="bothSides">
                  <wp:wrapPolygon edited="0">
                    <wp:start x="4420" y="-120"/>
                    <wp:lineTo x="4254" y="0"/>
                    <wp:lineTo x="4254" y="3844"/>
                    <wp:lineTo x="7072" y="3844"/>
                    <wp:lineTo x="6961" y="7689"/>
                    <wp:lineTo x="773" y="7689"/>
                    <wp:lineTo x="773" y="13455"/>
                    <wp:lineTo x="2044" y="13455"/>
                    <wp:lineTo x="2044" y="15377"/>
                    <wp:lineTo x="55" y="15377"/>
                    <wp:lineTo x="55" y="17299"/>
                    <wp:lineTo x="-166" y="17299"/>
                    <wp:lineTo x="-166" y="21744"/>
                    <wp:lineTo x="55" y="21984"/>
                    <wp:lineTo x="5028" y="21984"/>
                    <wp:lineTo x="17569" y="21864"/>
                    <wp:lineTo x="21712" y="21744"/>
                    <wp:lineTo x="21712" y="19221"/>
                    <wp:lineTo x="21491" y="17419"/>
                    <wp:lineTo x="21491" y="17299"/>
                    <wp:lineTo x="19558" y="15377"/>
                    <wp:lineTo x="19613" y="14776"/>
                    <wp:lineTo x="19060" y="14296"/>
                    <wp:lineTo x="17237" y="13455"/>
                    <wp:lineTo x="19944" y="13455"/>
                    <wp:lineTo x="21105" y="12854"/>
                    <wp:lineTo x="21160" y="8169"/>
                    <wp:lineTo x="20276" y="7929"/>
                    <wp:lineTo x="15414" y="7689"/>
                    <wp:lineTo x="15414" y="3844"/>
                    <wp:lineTo x="16298" y="3844"/>
                    <wp:lineTo x="18397" y="2523"/>
                    <wp:lineTo x="18342" y="1922"/>
                    <wp:lineTo x="18176" y="120"/>
                    <wp:lineTo x="18176" y="-120"/>
                    <wp:lineTo x="4420" y="-120"/>
                  </wp:wrapPolygon>
                </wp:wrapTight>
                <wp:docPr id="20" name="Group 33"/>
                <wp:cNvGraphicFramePr/>
                <a:graphic xmlns:a="http://schemas.openxmlformats.org/drawingml/2006/main">
                  <a:graphicData uri="http://schemas.microsoft.com/office/word/2010/wordprocessingGroup">
                    <wpg:wgp>
                      <wpg:cNvGrpSpPr/>
                      <wpg:grpSpPr>
                        <a:xfrm>
                          <a:off x="0" y="0"/>
                          <a:ext cx="7447915" cy="3425190"/>
                          <a:chOff x="0" y="0"/>
                          <a:chExt cx="11134165" cy="6353927"/>
                        </a:xfrm>
                      </wpg:grpSpPr>
                      <wps:wsp>
                        <wps:cNvPr id="21" name="Rectangle: Rounded Corners 21"/>
                        <wps:cNvSpPr/>
                        <wps:spPr>
                          <a:xfrm>
                            <a:off x="2306763" y="0"/>
                            <a:ext cx="7062681" cy="793377"/>
                          </a:xfrm>
                          <a:prstGeom prst="roundRect">
                            <a:avLst/>
                          </a:prstGeom>
                          <a:solidFill>
                            <a:srgbClr val="002060"/>
                          </a:solidFill>
                          <a:ln>
                            <a:noFill/>
                          </a:ln>
                          <a:effectLst>
                            <a:outerShdw blurRad="44450" dist="27940" dir="5400000" algn="ctr">
                              <a:srgbClr val="000000">
                                <a:alpha val="32000"/>
                              </a:srgb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1459B98"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Constitution of the Republic of Zambia</w:t>
                              </w:r>
                            </w:p>
                          </w:txbxContent>
                        </wps:txbx>
                        <wps:bodyPr rtlCol="0" anchor="ctr"/>
                      </wps:wsp>
                      <wps:wsp>
                        <wps:cNvPr id="22" name="Rectangle: Rounded Corners 22"/>
                        <wps:cNvSpPr/>
                        <wps:spPr>
                          <a:xfrm>
                            <a:off x="515842" y="2384624"/>
                            <a:ext cx="3872753" cy="1331828"/>
                          </a:xfrm>
                          <a:prstGeom prst="roundRect">
                            <a:avLst/>
                          </a:prstGeom>
                          <a:solidFill>
                            <a:srgbClr val="0070C0"/>
                          </a:solidFill>
                          <a:ln>
                            <a:noFill/>
                          </a:ln>
                          <a:effectLst>
                            <a:outerShdw blurRad="44450" dist="27940" dir="5400000" algn="ctr">
                              <a:srgbClr val="000000">
                                <a:alpha val="32000"/>
                              </a:srgb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CB015BF"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Forestry Act</w:t>
                              </w:r>
                            </w:p>
                          </w:txbxContent>
                        </wps:txbx>
                        <wps:bodyPr rtlCol="0" anchor="ctr"/>
                      </wps:wsp>
                      <wps:wsp>
                        <wps:cNvPr id="23" name="Rectangle: Rounded Corners 23"/>
                        <wps:cNvSpPr/>
                        <wps:spPr>
                          <a:xfrm>
                            <a:off x="6905051" y="2407023"/>
                            <a:ext cx="3872753" cy="1416641"/>
                          </a:xfrm>
                          <a:prstGeom prst="roundRect">
                            <a:avLst/>
                          </a:prstGeom>
                          <a:solidFill>
                            <a:schemeClr val="accent1">
                              <a:lumMod val="50000"/>
                            </a:schemeClr>
                          </a:solidFill>
                          <a:ln>
                            <a:noFill/>
                          </a:ln>
                          <a:effectLst>
                            <a:outerShdw blurRad="44450" dist="27940" dir="5400000" algn="ctr">
                              <a:srgbClr val="000000">
                                <a:alpha val="32000"/>
                              </a:srgb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741A282"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Environmental Management Act</w:t>
                              </w:r>
                            </w:p>
                          </w:txbxContent>
                        </wps:txbx>
                        <wps:bodyPr rtlCol="0" anchor="ctr"/>
                      </wps:wsp>
                      <wps:wsp>
                        <wps:cNvPr id="24" name="Rectangle: Rounded Corners 24"/>
                        <wps:cNvSpPr/>
                        <wps:spPr>
                          <a:xfrm>
                            <a:off x="0" y="5096435"/>
                            <a:ext cx="2637114" cy="1257492"/>
                          </a:xfrm>
                          <a:prstGeom prst="roundRect">
                            <a:avLst/>
                          </a:prstGeom>
                          <a:solidFill>
                            <a:srgbClr val="00B0F0"/>
                          </a:solidFill>
                          <a:ln>
                            <a:noFill/>
                          </a:ln>
                          <a:effectLst>
                            <a:outerShdw blurRad="44450" dist="27940" dir="5400000" algn="ctr">
                              <a:srgbClr val="000000">
                                <a:alpha val="32000"/>
                              </a:srgb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AF2C03A" w14:textId="0F20F589" w:rsidR="00C86330" w:rsidRDefault="00C86330" w:rsidP="00695E4E">
                              <w:pPr>
                                <w:pStyle w:val="Normlnweb"/>
                                <w:spacing w:before="0" w:beforeAutospacing="0" w:after="0" w:afterAutospacing="0"/>
                                <w:jc w:val="center"/>
                              </w:pPr>
                              <w:proofErr w:type="gramStart"/>
                              <w:r>
                                <w:rPr>
                                  <w:rFonts w:ascii="Gill Sans MT" w:hAnsi="Gill Sans MT" w:cstheme="minorBidi"/>
                                  <w:b/>
                                  <w:bCs/>
                                  <w:color w:val="FFFFFF" w:themeColor="light1"/>
                                  <w:kern w:val="24"/>
                                  <w:sz w:val="36"/>
                                  <w:szCs w:val="36"/>
                                </w:rPr>
                                <w:t>Mines  Minerals</w:t>
                              </w:r>
                              <w:proofErr w:type="gramEnd"/>
                              <w:r>
                                <w:rPr>
                                  <w:rFonts w:ascii="Gill Sans MT" w:hAnsi="Gill Sans MT" w:cstheme="minorBidi"/>
                                  <w:b/>
                                  <w:bCs/>
                                  <w:color w:val="FFFFFF" w:themeColor="light1"/>
                                  <w:kern w:val="24"/>
                                  <w:sz w:val="36"/>
                                  <w:szCs w:val="36"/>
                                </w:rPr>
                                <w:t xml:space="preserve"> Act</w:t>
                              </w:r>
                            </w:p>
                          </w:txbxContent>
                        </wps:txbx>
                        <wps:bodyPr rtlCol="0" anchor="ctr"/>
                      </wps:wsp>
                      <wps:wsp>
                        <wps:cNvPr id="25" name="Rectangle: Rounded Corners 25"/>
                        <wps:cNvSpPr/>
                        <wps:spPr>
                          <a:xfrm>
                            <a:off x="2882154" y="5096431"/>
                            <a:ext cx="2429434" cy="1215089"/>
                          </a:xfrm>
                          <a:prstGeom prst="roundRect">
                            <a:avLst/>
                          </a:prstGeom>
                          <a:solidFill>
                            <a:srgbClr val="00B0F0"/>
                          </a:solidFill>
                          <a:ln>
                            <a:noFill/>
                          </a:ln>
                          <a:effectLst>
                            <a:outerShdw blurRad="44450" dist="27940" dir="5400000" algn="ctr">
                              <a:srgbClr val="000000">
                                <a:alpha val="32000"/>
                              </a:srgb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C79C17D"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Agriculture Act</w:t>
                              </w:r>
                            </w:p>
                          </w:txbxContent>
                        </wps:txbx>
                        <wps:bodyPr rtlCol="0" anchor="ctr"/>
                      </wps:wsp>
                      <wps:wsp>
                        <wps:cNvPr id="26" name="Rectangle: Rounded Corners 26"/>
                        <wps:cNvSpPr/>
                        <wps:spPr>
                          <a:xfrm>
                            <a:off x="5795683" y="5096431"/>
                            <a:ext cx="2429434" cy="1229225"/>
                          </a:xfrm>
                          <a:prstGeom prst="roundRect">
                            <a:avLst/>
                          </a:prstGeom>
                          <a:solidFill>
                            <a:srgbClr val="00B0F0"/>
                          </a:solidFill>
                          <a:ln>
                            <a:noFill/>
                          </a:ln>
                          <a:effectLst>
                            <a:outerShdw blurRad="44450" dist="27940" dir="5400000" algn="ctr">
                              <a:srgbClr val="000000">
                                <a:alpha val="32000"/>
                              </a:srgb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0B0E863"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Lands Act</w:t>
                              </w:r>
                            </w:p>
                          </w:txbxContent>
                        </wps:txbx>
                        <wps:bodyPr rtlCol="0" anchor="ctr"/>
                      </wps:wsp>
                      <wps:wsp>
                        <wps:cNvPr id="27" name="Rectangle: Rounded Corners 27"/>
                        <wps:cNvSpPr/>
                        <wps:spPr>
                          <a:xfrm>
                            <a:off x="8704731" y="5096431"/>
                            <a:ext cx="2429434" cy="1243360"/>
                          </a:xfrm>
                          <a:prstGeom prst="roundRect">
                            <a:avLst/>
                          </a:prstGeom>
                          <a:solidFill>
                            <a:srgbClr val="00B0F0"/>
                          </a:solidFill>
                          <a:ln>
                            <a:noFill/>
                          </a:ln>
                          <a:effectLst>
                            <a:outerShdw blurRad="44450" dist="27940" dir="5400000" algn="ctr">
                              <a:srgbClr val="000000">
                                <a:alpha val="32000"/>
                              </a:srgb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DB0CC67"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ERB Act</w:t>
                              </w:r>
                            </w:p>
                          </w:txbxContent>
                        </wps:txbx>
                        <wps:bodyPr rtlCol="0" anchor="ctr"/>
                      </wps:wsp>
                      <wps:wsp>
                        <wps:cNvPr id="28" name="Arrow: Right 28"/>
                        <wps:cNvSpPr/>
                        <wps:spPr>
                          <a:xfrm rot="5400000">
                            <a:off x="7036529" y="1521004"/>
                            <a:ext cx="1597601" cy="174458"/>
                          </a:xfrm>
                          <a:prstGeom prst="rightArrow">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Arrow: Right 29"/>
                        <wps:cNvSpPr/>
                        <wps:spPr>
                          <a:xfrm rot="5400000">
                            <a:off x="2984133" y="1509798"/>
                            <a:ext cx="1575191" cy="174459"/>
                          </a:xfrm>
                          <a:prstGeom prst="rightArrow">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Arrow: Left-Right 30"/>
                        <wps:cNvSpPr/>
                        <wps:spPr>
                          <a:xfrm>
                            <a:off x="4365812" y="2876583"/>
                            <a:ext cx="2539239" cy="179104"/>
                          </a:xfrm>
                          <a:prstGeom prst="leftRightArrow">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Straight Connector 31"/>
                        <wps:cNvCnPr>
                          <a:cxnSpLocks/>
                        </wps:cNvCnPr>
                        <wps:spPr>
                          <a:xfrm>
                            <a:off x="1241130" y="4353232"/>
                            <a:ext cx="8701099" cy="0"/>
                          </a:xfrm>
                          <a:prstGeom prst="line">
                            <a:avLst/>
                          </a:prstGeom>
                          <a:ln w="762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079644032" name="Straight Arrow Connector 1079644032"/>
                        <wps:cNvCnPr/>
                        <wps:spPr>
                          <a:xfrm flipH="1" flipV="1">
                            <a:off x="7010400" y="4276165"/>
                            <a:ext cx="1" cy="820268"/>
                          </a:xfrm>
                          <a:prstGeom prst="straightConnector1">
                            <a:avLst/>
                          </a:prstGeom>
                          <a:ln w="571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9644033" name="Straight Arrow Connector 1079644033"/>
                        <wps:cNvCnPr/>
                        <wps:spPr>
                          <a:xfrm flipH="1" flipV="1">
                            <a:off x="4096870" y="4276165"/>
                            <a:ext cx="1" cy="820267"/>
                          </a:xfrm>
                          <a:prstGeom prst="straightConnector1">
                            <a:avLst/>
                          </a:prstGeom>
                          <a:ln w="571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9644034" name="Straight Arrow Connector 1079644034"/>
                        <wps:cNvCnPr>
                          <a:cxnSpLocks/>
                        </wps:cNvCnPr>
                        <wps:spPr>
                          <a:xfrm flipH="1" flipV="1">
                            <a:off x="1214717" y="4276165"/>
                            <a:ext cx="1" cy="820269"/>
                          </a:xfrm>
                          <a:prstGeom prst="straightConnector1">
                            <a:avLst/>
                          </a:prstGeom>
                          <a:ln w="571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9644035" name="Straight Arrow Connector 1079644035"/>
                        <wps:cNvCnPr>
                          <a:cxnSpLocks/>
                        </wps:cNvCnPr>
                        <wps:spPr>
                          <a:xfrm flipH="1" flipV="1">
                            <a:off x="9919447" y="4276165"/>
                            <a:ext cx="1" cy="820267"/>
                          </a:xfrm>
                          <a:prstGeom prst="straightConnector1">
                            <a:avLst/>
                          </a:prstGeom>
                          <a:ln w="571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9644036" name="Straight Arrow Connector 1079644036"/>
                        <wps:cNvCnPr/>
                        <wps:spPr>
                          <a:xfrm flipV="1">
                            <a:off x="8704729" y="3696445"/>
                            <a:ext cx="0" cy="592420"/>
                          </a:xfrm>
                          <a:prstGeom prst="straightConnector1">
                            <a:avLst/>
                          </a:prstGeom>
                          <a:ln w="571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A5E3F72" id="Group 33" o:spid="_x0000_s1026" style="position:absolute;left:0;text-align:left;margin-left:0;margin-top:2.9pt;width:586.45pt;height:269.7pt;z-index:-251649024;mso-position-horizontal:center;mso-position-horizontal-relative:margin;mso-width-relative:margin;mso-height-relative:margin" coordsize="111341,63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">
                <v:roundrect id="Rectangle: Rounded Corners 21" o:spid="_x0000_s1027" style="position:absolute;left:23067;width:70627;height:79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" fillcolor="#002060" stroked="f" strokeweight="1pt">
                  <v:stroke joinstyle="miter"/>
                  <v:shadow on="t" color="black" opacity="20971f" offset="0,2.2pt"/>
                  <v:textbox>
                    <w:txbxContent>
                      <w:p w14:paraId="71459B98"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Constitution of the Republic of Zambia</w:t>
                        </w:r>
                      </w:p>
                    </w:txbxContent>
                  </v:textbox>
                </v:roundrect>
                <v:roundrect id="Rectangle: Rounded Corners 22" o:spid="_x0000_s1028" style="position:absolute;left:5158;top:23846;width:38727;height:133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" fillcolor="#0070c0" stroked="f" strokeweight="1pt">
                  <v:stroke joinstyle="miter"/>
                  <v:shadow on="t" color="black" opacity="20971f" offset="0,2.2pt"/>
                  <v:textbox>
                    <w:txbxContent>
                      <w:p w14:paraId="3CB015BF"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Forestry Act</w:t>
                        </w:r>
                      </w:p>
                    </w:txbxContent>
                  </v:textbox>
                </v:roundrect>
                <v:roundrect id="Rectangle: Rounded Corners 23" o:spid="_x0000_s1029" style="position:absolute;left:69050;top:24070;width:38728;height:141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" fillcolor="#202f69 [1604]" stroked="f" strokeweight="1pt">
                  <v:stroke joinstyle="miter"/>
                  <v:shadow on="t" color="black" opacity="20971f" offset="0,2.2pt"/>
                  <v:textbox>
                    <w:txbxContent>
                      <w:p w14:paraId="7741A282"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Environmental Management Act</w:t>
                        </w:r>
                      </w:p>
                    </w:txbxContent>
                  </v:textbox>
                </v:roundrect>
                <v:roundrect id="Rectangle: Rounded Corners 24" o:spid="_x0000_s1030" style="position:absolute;top:50964;width:26371;height:125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" fillcolor="#00b0f0" stroked="f" strokeweight="1pt">
                  <v:stroke joinstyle="miter"/>
                  <v:shadow on="t" color="black" opacity="20971f" offset="0,2.2pt"/>
                  <v:textbox>
                    <w:txbxContent>
                      <w:p w14:paraId="4AF2C03A" w14:textId="0F20F589" w:rsidR="00C86330" w:rsidRDefault="00C86330" w:rsidP="00695E4E">
                        <w:pPr>
                          <w:pStyle w:val="Normlnweb"/>
                          <w:spacing w:before="0" w:beforeAutospacing="0" w:after="0" w:afterAutospacing="0"/>
                          <w:jc w:val="center"/>
                        </w:pPr>
                        <w:proofErr w:type="gramStart"/>
                        <w:r>
                          <w:rPr>
                            <w:rFonts w:ascii="Gill Sans MT" w:hAnsi="Gill Sans MT" w:cstheme="minorBidi"/>
                            <w:b/>
                            <w:bCs/>
                            <w:color w:val="FFFFFF" w:themeColor="light1"/>
                            <w:kern w:val="24"/>
                            <w:sz w:val="36"/>
                            <w:szCs w:val="36"/>
                          </w:rPr>
                          <w:t>Mines  Minerals</w:t>
                        </w:r>
                        <w:proofErr w:type="gramEnd"/>
                        <w:r>
                          <w:rPr>
                            <w:rFonts w:ascii="Gill Sans MT" w:hAnsi="Gill Sans MT" w:cstheme="minorBidi"/>
                            <w:b/>
                            <w:bCs/>
                            <w:color w:val="FFFFFF" w:themeColor="light1"/>
                            <w:kern w:val="24"/>
                            <w:sz w:val="36"/>
                            <w:szCs w:val="36"/>
                          </w:rPr>
                          <w:t xml:space="preserve"> Act</w:t>
                        </w:r>
                      </w:p>
                    </w:txbxContent>
                  </v:textbox>
                </v:roundrect>
                <v:roundrect id="Rectangle: Rounded Corners 25" o:spid="_x0000_s1031" style="position:absolute;left:28821;top:50964;width:24294;height:121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" fillcolor="#00b0f0" stroked="f" strokeweight="1pt">
                  <v:stroke joinstyle="miter"/>
                  <v:shadow on="t" color="black" opacity="20971f" offset="0,2.2pt"/>
                  <v:textbox>
                    <w:txbxContent>
                      <w:p w14:paraId="7C79C17D"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Agriculture Act</w:t>
                        </w:r>
                      </w:p>
                    </w:txbxContent>
                  </v:textbox>
                </v:roundrect>
                <v:roundrect id="Rectangle: Rounded Corners 26" o:spid="_x0000_s1032" style="position:absolute;left:57956;top:50964;width:24295;height:122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" fillcolor="#00b0f0" stroked="f" strokeweight="1pt">
                  <v:stroke joinstyle="miter"/>
                  <v:shadow on="t" color="black" opacity="20971f" offset="0,2.2pt"/>
                  <v:textbox>
                    <w:txbxContent>
                      <w:p w14:paraId="30B0E863"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Lands Act</w:t>
                        </w:r>
                      </w:p>
                    </w:txbxContent>
                  </v:textbox>
                </v:roundrect>
                <v:roundrect id="Rectangle: Rounded Corners 27" o:spid="_x0000_s1033" style="position:absolute;left:87047;top:50964;width:24294;height:124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" fillcolor="#00b0f0" stroked="f" strokeweight="1pt">
                  <v:stroke joinstyle="miter"/>
                  <v:shadow on="t" color="black" opacity="20971f" offset="0,2.2pt"/>
                  <v:textbox>
                    <w:txbxContent>
                      <w:p w14:paraId="1DB0CC67" w14:textId="77777777" w:rsidR="00C86330" w:rsidRDefault="00C86330" w:rsidP="00695E4E">
                        <w:pPr>
                          <w:pStyle w:val="Normlnweb"/>
                          <w:spacing w:before="0" w:beforeAutospacing="0" w:after="0" w:afterAutospacing="0"/>
                          <w:jc w:val="center"/>
                        </w:pPr>
                        <w:r>
                          <w:rPr>
                            <w:rFonts w:ascii="Gill Sans MT" w:hAnsi="Gill Sans MT" w:cstheme="minorBidi"/>
                            <w:b/>
                            <w:bCs/>
                            <w:color w:val="FFFFFF" w:themeColor="light1"/>
                            <w:kern w:val="24"/>
                            <w:sz w:val="36"/>
                            <w:szCs w:val="36"/>
                          </w:rPr>
                          <w:t>ERB Act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8" o:spid="_x0000_s1034" type="#_x0000_t13" style="position:absolute;left:70365;top:15210;width:15976;height:17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" adj="20421" fillcolor="#002060" strokecolor="#002060" strokeweight="1pt"/>
                <v:shape id="Arrow: Right 29" o:spid="_x0000_s1035" type="#_x0000_t13" style="position:absolute;left:29841;top:15097;width:15752;height:17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" adj="20404" fillcolor="#002060" strokecolor="#002060" strokeweight="1p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0" o:spid="_x0000_s1036" type="#_x0000_t69" style="position:absolute;left:43658;top:28765;width:25392;height:17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" adj="762" fillcolor="#002060" strokecolor="#002060" strokeweight="1pt"/>
                <v:line id="Straight Connector 31" o:spid="_x0000_s1037" style="position:absolute;visibility:visible;mso-wrap-style:square" from="12411,43532" to="99422,43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" strokecolor="#002060" strokeweight="6pt">
                  <v:stroke joinstyle="miter"/>
                  <o:lock v:ext="edit" shapetype="f"/>
                </v:line>
                <v:shapetype id="_x0000_t32" coordsize="21600,21600" o:spt="32" o:oned="t" path="m,l21600,21600e" filled="f">
                  <v:path arrowok="t" fillok="f" o:connecttype="none"/>
                  <o:lock v:ext="edit" shapetype="t"/>
                </v:shapetype>
                <v:shape id="Straight Arrow Connector 1079644032" o:spid="_x0000_s1038" type="#_x0000_t32" style="position:absolute;left:70104;top:42761;width:0;height:82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" strokecolor="#002060" strokeweight="4.5pt">
                  <v:stroke endarrow="block" joinstyle="miter"/>
                </v:shape>
                <v:shape id="Straight Arrow Connector 1079644033" o:spid="_x0000_s1039" type="#_x0000_t32" style="position:absolute;left:40968;top:42761;width:0;height:82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" strokecolor="#002060" strokeweight="4.5pt">
                  <v:stroke endarrow="block" joinstyle="miter"/>
                </v:shape>
                <v:shape id="Straight Arrow Connector 1079644034" o:spid="_x0000_s1040" type="#_x0000_t32" style="position:absolute;left:12147;top:42761;width:0;height:82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" strokecolor="#002060" strokeweight="4.5pt">
                  <v:stroke endarrow="block" joinstyle="miter"/>
                  <o:lock v:ext="edit" shapetype="f"/>
                </v:shape>
                <v:shape id="Straight Arrow Connector 1079644035" o:spid="_x0000_s1041" type="#_x0000_t32" style="position:absolute;left:99194;top:42761;width:0;height:82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" strokecolor="#002060" strokeweight="4.5pt">
                  <v:stroke endarrow="block" joinstyle="miter"/>
                  <o:lock v:ext="edit" shapetype="f"/>
                </v:shape>
                <v:shape id="Straight Arrow Connector 1079644036" o:spid="_x0000_s1042" type="#_x0000_t32" style="position:absolute;left:87047;top:36964;width:0;height:59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" strokecolor="#002060" strokeweight="4.5pt">
                  <v:stroke endarrow="block" joinstyle="miter"/>
                </v:shape>
                <w10:wrap type="tight" anchorx="margin"/>
              </v:group>
            </w:pict>
          </mc:Fallback>
        </mc:AlternateContent>
      </w:r>
    </w:p>
    <w:p w14:paraId="344F7291" w14:textId="677C7FFD" w:rsidR="00913138" w:rsidRDefault="00913138" w:rsidP="00067084">
      <w:pPr>
        <w:spacing w:after="0"/>
        <w:jc w:val="both"/>
        <w:rPr>
          <w:rFonts w:ascii="Times New Roman" w:hAnsi="Times New Roman" w:cs="Times New Roman"/>
          <w:sz w:val="24"/>
          <w:szCs w:val="24"/>
        </w:rPr>
      </w:pPr>
    </w:p>
    <w:p w14:paraId="66EAF00D" w14:textId="77777777" w:rsidR="00913138" w:rsidRDefault="00913138" w:rsidP="00067084">
      <w:pPr>
        <w:spacing w:after="0"/>
        <w:jc w:val="both"/>
        <w:rPr>
          <w:rFonts w:ascii="Times New Roman" w:hAnsi="Times New Roman" w:cs="Times New Roman"/>
          <w:sz w:val="24"/>
          <w:szCs w:val="24"/>
        </w:rPr>
      </w:pPr>
    </w:p>
    <w:p w14:paraId="5E081895" w14:textId="77777777" w:rsidR="00913138" w:rsidRDefault="00913138" w:rsidP="00067084">
      <w:pPr>
        <w:spacing w:after="0"/>
        <w:jc w:val="both"/>
        <w:rPr>
          <w:rFonts w:ascii="Times New Roman" w:hAnsi="Times New Roman" w:cs="Times New Roman"/>
          <w:sz w:val="24"/>
          <w:szCs w:val="24"/>
        </w:rPr>
      </w:pPr>
    </w:p>
    <w:p w14:paraId="77A4019D" w14:textId="2E4705C5" w:rsidR="008D73F5" w:rsidRDefault="0002433C" w:rsidP="00067084">
      <w:pPr>
        <w:spacing w:after="0"/>
        <w:jc w:val="both"/>
        <w:rPr>
          <w:rFonts w:ascii="Times New Roman" w:hAnsi="Times New Roman" w:cs="Times New Roman"/>
          <w:sz w:val="24"/>
          <w:szCs w:val="24"/>
        </w:rPr>
      </w:pPr>
      <w:r>
        <w:rPr>
          <w:noProof/>
        </w:rPr>
        <mc:AlternateContent>
          <mc:Choice Requires="wps">
            <w:drawing>
              <wp:anchor distT="0" distB="0" distL="114300" distR="114300" simplePos="0" relativeHeight="251661312" behindDoc="1" locked="0" layoutInCell="1" allowOverlap="1" wp14:anchorId="716B6857" wp14:editId="1CB5DBA4">
                <wp:simplePos x="0" y="0"/>
                <wp:positionH relativeFrom="column">
                  <wp:posOffset>-11430</wp:posOffset>
                </wp:positionH>
                <wp:positionV relativeFrom="paragraph">
                  <wp:posOffset>2901950</wp:posOffset>
                </wp:positionV>
                <wp:extent cx="5857875" cy="635"/>
                <wp:effectExtent l="0" t="0" r="0" b="0"/>
                <wp:wrapTight wrapText="bothSides">
                  <wp:wrapPolygon edited="0">
                    <wp:start x="0" y="0"/>
                    <wp:lineTo x="0" y="21600"/>
                    <wp:lineTo x="21600" y="21600"/>
                    <wp:lineTo x="21600" y="0"/>
                  </wp:wrapPolygon>
                </wp:wrapTight>
                <wp:docPr id="19" name="Text Box 19"/>
                <wp:cNvGraphicFramePr/>
                <a:graphic xmlns:a="http://schemas.openxmlformats.org/drawingml/2006/main">
                  <a:graphicData uri="http://schemas.microsoft.com/office/word/2010/wordprocessingShape">
                    <wps:wsp>
                      <wps:cNvSpPr txBox="1"/>
                      <wps:spPr>
                        <a:xfrm>
                          <a:off x="0" y="0"/>
                          <a:ext cx="5857875" cy="635"/>
                        </a:xfrm>
                        <a:prstGeom prst="rect">
                          <a:avLst/>
                        </a:prstGeom>
                        <a:solidFill>
                          <a:prstClr val="white"/>
                        </a:solidFill>
                        <a:ln>
                          <a:noFill/>
                        </a:ln>
                      </wps:spPr>
                      <wps:txbx>
                        <w:txbxContent>
                          <w:p w14:paraId="42604410" w14:textId="77080BBF" w:rsidR="00C86330" w:rsidRPr="00913138" w:rsidRDefault="00C86330" w:rsidP="00913138">
                            <w:pPr>
                              <w:pStyle w:val="Titulek"/>
                              <w:jc w:val="center"/>
                              <w:rPr>
                                <w:rFonts w:ascii="Gill Sans Nova" w:hAnsi="Gill Sans Nova" w:cs="Times New Roman"/>
                                <w:sz w:val="20"/>
                                <w:szCs w:val="20"/>
                              </w:rPr>
                            </w:pPr>
                            <w:bookmarkStart w:id="11" w:name="_Toc187613202"/>
                            <w:r w:rsidRPr="00913138">
                              <w:rPr>
                                <w:rFonts w:ascii="Gill Sans Nova" w:hAnsi="Gill Sans Nova" w:cs="Times New Roman"/>
                              </w:rPr>
                              <w:t xml:space="preserve">Figure </w:t>
                            </w:r>
                            <w:r w:rsidRPr="00913138">
                              <w:rPr>
                                <w:rFonts w:ascii="Gill Sans Nova" w:hAnsi="Gill Sans Nova" w:cs="Times New Roman"/>
                              </w:rPr>
                              <w:fldChar w:fldCharType="begin"/>
                            </w:r>
                            <w:r w:rsidRPr="00913138">
                              <w:rPr>
                                <w:rFonts w:ascii="Gill Sans Nova" w:hAnsi="Gill Sans Nova" w:cs="Times New Roman"/>
                              </w:rPr>
                              <w:instrText xml:space="preserve"> SEQ Figure \* ARABIC </w:instrText>
                            </w:r>
                            <w:r w:rsidRPr="00913138">
                              <w:rPr>
                                <w:rFonts w:ascii="Gill Sans Nova" w:hAnsi="Gill Sans Nova" w:cs="Times New Roman"/>
                              </w:rPr>
                              <w:fldChar w:fldCharType="separate"/>
                            </w:r>
                            <w:r w:rsidR="00B71FCE">
                              <w:rPr>
                                <w:rFonts w:ascii="Gill Sans Nova" w:hAnsi="Gill Sans Nova" w:cs="Times New Roman"/>
                                <w:noProof/>
                              </w:rPr>
                              <w:t>1</w:t>
                            </w:r>
                            <w:r w:rsidRPr="00913138">
                              <w:rPr>
                                <w:rFonts w:ascii="Gill Sans Nova" w:hAnsi="Gill Sans Nova" w:cs="Times New Roman"/>
                              </w:rPr>
                              <w:fldChar w:fldCharType="end"/>
                            </w:r>
                            <w:r w:rsidRPr="00913138">
                              <w:rPr>
                                <w:rFonts w:ascii="Gill Sans Nova" w:hAnsi="Gill Sans Nova" w:cs="Times New Roman"/>
                              </w:rPr>
                              <w:t xml:space="preserve"> Legislative Framework in relation to the forestry sector</w:t>
                            </w:r>
                            <w:bookmarkEnd w:id="1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16B6857" id="_x0000_t202" coordsize="21600,21600" o:spt="202" path="m,l,21600r21600,l21600,xe">
                <v:stroke joinstyle="miter"/>
                <v:path gradientshapeok="t" o:connecttype="rect"/>
              </v:shapetype>
              <v:shape id="Text Box 19" o:spid="_x0000_s1043" type="#_x0000_t202" style="position:absolute;left:0;text-align:left;margin-left:-.9pt;margin-top:228.5pt;width:461.25pt;height:.0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" stroked="f">
                <v:textbox style="mso-fit-shape-to-text:t" inset="0,0,0,0">
                  <w:txbxContent>
                    <w:p w14:paraId="42604410" w14:textId="77080BBF" w:rsidR="00C86330" w:rsidRPr="00913138" w:rsidRDefault="00C86330" w:rsidP="00913138">
                      <w:pPr>
                        <w:pStyle w:val="Titulek"/>
                        <w:jc w:val="center"/>
                        <w:rPr>
                          <w:rFonts w:ascii="Gill Sans Nova" w:hAnsi="Gill Sans Nova" w:cs="Times New Roman"/>
                          <w:sz w:val="20"/>
                          <w:szCs w:val="20"/>
                        </w:rPr>
                      </w:pPr>
                      <w:bookmarkStart w:id="12" w:name="_Toc187613202"/>
                      <w:r w:rsidRPr="00913138">
                        <w:rPr>
                          <w:rFonts w:ascii="Gill Sans Nova" w:hAnsi="Gill Sans Nova" w:cs="Times New Roman"/>
                        </w:rPr>
                        <w:t xml:space="preserve">Figure </w:t>
                      </w:r>
                      <w:r w:rsidRPr="00913138">
                        <w:rPr>
                          <w:rFonts w:ascii="Gill Sans Nova" w:hAnsi="Gill Sans Nova" w:cs="Times New Roman"/>
                        </w:rPr>
                        <w:fldChar w:fldCharType="begin"/>
                      </w:r>
                      <w:r w:rsidRPr="00913138">
                        <w:rPr>
                          <w:rFonts w:ascii="Gill Sans Nova" w:hAnsi="Gill Sans Nova" w:cs="Times New Roman"/>
                        </w:rPr>
                        <w:instrText xml:space="preserve"> SEQ Figure \* ARABIC </w:instrText>
                      </w:r>
                      <w:r w:rsidRPr="00913138">
                        <w:rPr>
                          <w:rFonts w:ascii="Gill Sans Nova" w:hAnsi="Gill Sans Nova" w:cs="Times New Roman"/>
                        </w:rPr>
                        <w:fldChar w:fldCharType="separate"/>
                      </w:r>
                      <w:r w:rsidR="00B71FCE">
                        <w:rPr>
                          <w:rFonts w:ascii="Gill Sans Nova" w:hAnsi="Gill Sans Nova" w:cs="Times New Roman"/>
                          <w:noProof/>
                        </w:rPr>
                        <w:t>1</w:t>
                      </w:r>
                      <w:r w:rsidRPr="00913138">
                        <w:rPr>
                          <w:rFonts w:ascii="Gill Sans Nova" w:hAnsi="Gill Sans Nova" w:cs="Times New Roman"/>
                        </w:rPr>
                        <w:fldChar w:fldCharType="end"/>
                      </w:r>
                      <w:r w:rsidRPr="00913138">
                        <w:rPr>
                          <w:rFonts w:ascii="Gill Sans Nova" w:hAnsi="Gill Sans Nova" w:cs="Times New Roman"/>
                        </w:rPr>
                        <w:t xml:space="preserve"> Legislative Framework in relation to the forestry sector</w:t>
                      </w:r>
                      <w:bookmarkEnd w:id="12"/>
                    </w:p>
                  </w:txbxContent>
                </v:textbox>
                <w10:wrap type="tight"/>
              </v:shape>
            </w:pict>
          </mc:Fallback>
        </mc:AlternateContent>
      </w:r>
    </w:p>
    <w:p w14:paraId="0E5D3821" w14:textId="7937C898" w:rsidR="0084618A" w:rsidRDefault="0084618A" w:rsidP="00067084">
      <w:pPr>
        <w:spacing w:after="0"/>
        <w:jc w:val="both"/>
        <w:rPr>
          <w:rFonts w:ascii="Times New Roman" w:hAnsi="Times New Roman" w:cs="Times New Roman"/>
          <w:sz w:val="24"/>
          <w:szCs w:val="24"/>
        </w:rPr>
      </w:pPr>
    </w:p>
    <w:p w14:paraId="2B9ACFAA" w14:textId="341568FE" w:rsidR="00474FF4" w:rsidRPr="009E5972" w:rsidRDefault="00474FF4" w:rsidP="009E5972">
      <w:pPr>
        <w:jc w:val="both"/>
        <w:rPr>
          <w:rFonts w:ascii="Times New Roman" w:hAnsi="Times New Roman" w:cs="Times New Roman"/>
          <w:sz w:val="22"/>
          <w:szCs w:val="22"/>
        </w:rPr>
      </w:pPr>
      <w:r w:rsidRPr="0F2D2560">
        <w:rPr>
          <w:rFonts w:ascii="Times New Roman" w:hAnsi="Times New Roman" w:cs="Times New Roman"/>
          <w:sz w:val="22"/>
          <w:szCs w:val="22"/>
        </w:rPr>
        <w:t xml:space="preserve">Table </w:t>
      </w:r>
      <w:r w:rsidR="003F7EF1" w:rsidRPr="0F2D2560">
        <w:rPr>
          <w:rFonts w:ascii="Times New Roman" w:hAnsi="Times New Roman" w:cs="Times New Roman"/>
          <w:sz w:val="22"/>
          <w:szCs w:val="22"/>
        </w:rPr>
        <w:t>1</w:t>
      </w:r>
      <w:r w:rsidRPr="0F2D2560">
        <w:rPr>
          <w:rFonts w:ascii="Times New Roman" w:hAnsi="Times New Roman" w:cs="Times New Roman"/>
          <w:sz w:val="22"/>
          <w:szCs w:val="22"/>
        </w:rPr>
        <w:t xml:space="preserve"> provides an overview of key legislation governing natural resource management and forestry in Zambia, highlighting their respective functions</w:t>
      </w:r>
      <w:r w:rsidR="000B766A" w:rsidRPr="0F2D2560">
        <w:rPr>
          <w:rFonts w:ascii="Times New Roman" w:hAnsi="Times New Roman" w:cs="Times New Roman"/>
          <w:sz w:val="22"/>
          <w:szCs w:val="22"/>
        </w:rPr>
        <w:t>, hierarchies</w:t>
      </w:r>
      <w:r w:rsidRPr="0F2D2560">
        <w:rPr>
          <w:rFonts w:ascii="Times New Roman" w:hAnsi="Times New Roman" w:cs="Times New Roman"/>
          <w:sz w:val="22"/>
          <w:szCs w:val="22"/>
        </w:rPr>
        <w:t xml:space="preserve"> and challenges. It covers a range of laws, from the Constitution of Zambia, which establishes the framework for sustainable resource management, to more specific acts such as the Forestry Act, Lands Act, and Environmental Management Act. While these laws aim to protect forests, promote sustainable land use, and regulate activities such as agriculture, mining, and energy development, they face several gaps and challenges. These include issues like inadequate enforcement, lack of inter-agency coordination, limited penalties for violations, and insufficient data for effective management. The table underscores the need for improved integration and stronger enforcement mechanisms to ensure the sustainable use and conservation of Zambia's forest resources.</w:t>
      </w:r>
    </w:p>
    <w:p w14:paraId="40A59974" w14:textId="4CDFF802" w:rsidR="009E5972" w:rsidRPr="009E5972" w:rsidRDefault="009E5972" w:rsidP="009E5972">
      <w:pPr>
        <w:pStyle w:val="Titulek"/>
        <w:keepNext/>
        <w:rPr>
          <w:rFonts w:ascii="Gill Sans Nova" w:hAnsi="Gill Sans Nova"/>
        </w:rPr>
      </w:pPr>
      <w:bookmarkStart w:id="13" w:name="_Toc187613210"/>
      <w:r w:rsidRPr="009E5972">
        <w:rPr>
          <w:rFonts w:ascii="Gill Sans Nova" w:hAnsi="Gill Sans Nova"/>
        </w:rPr>
        <w:t xml:space="preserve">Table </w:t>
      </w:r>
      <w:r w:rsidRPr="009E5972">
        <w:rPr>
          <w:rFonts w:ascii="Gill Sans Nova" w:hAnsi="Gill Sans Nova"/>
        </w:rPr>
        <w:fldChar w:fldCharType="begin"/>
      </w:r>
      <w:r w:rsidRPr="009E5972">
        <w:rPr>
          <w:rFonts w:ascii="Gill Sans Nova" w:hAnsi="Gill Sans Nova"/>
        </w:rPr>
        <w:instrText xml:space="preserve"> SEQ Table \* ARABIC </w:instrText>
      </w:r>
      <w:r w:rsidRPr="009E5972">
        <w:rPr>
          <w:rFonts w:ascii="Gill Sans Nova" w:hAnsi="Gill Sans Nova"/>
        </w:rPr>
        <w:fldChar w:fldCharType="separate"/>
      </w:r>
      <w:r w:rsidR="00C86330">
        <w:rPr>
          <w:rFonts w:ascii="Gill Sans Nova" w:hAnsi="Gill Sans Nova"/>
          <w:noProof/>
        </w:rPr>
        <w:t>1</w:t>
      </w:r>
      <w:r w:rsidRPr="009E5972">
        <w:rPr>
          <w:rFonts w:ascii="Gill Sans Nova" w:hAnsi="Gill Sans Nova"/>
        </w:rPr>
        <w:fldChar w:fldCharType="end"/>
      </w:r>
      <w:r w:rsidRPr="009E5972">
        <w:rPr>
          <w:rFonts w:ascii="Gill Sans Nova" w:hAnsi="Gill Sans Nova"/>
        </w:rPr>
        <w:t xml:space="preserve"> Legislative Framework Overview</w:t>
      </w:r>
      <w:bookmarkEnd w:id="13"/>
    </w:p>
    <w:tbl>
      <w:tblPr>
        <w:tblStyle w:val="Tmavtabulkasmkou5zvraznn2"/>
        <w:tblW w:w="0" w:type="auto"/>
        <w:tblLook w:val="04A0" w:firstRow="1" w:lastRow="0" w:firstColumn="1" w:lastColumn="0" w:noHBand="0" w:noVBand="1"/>
      </w:tblPr>
      <w:tblGrid>
        <w:gridCol w:w="1807"/>
        <w:gridCol w:w="4980"/>
        <w:gridCol w:w="2563"/>
      </w:tblGrid>
      <w:tr w:rsidR="002B0B83" w:rsidRPr="001900A3" w14:paraId="59CDA4A2" w14:textId="77777777" w:rsidTr="00B82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A5BA0F3" w14:textId="77777777" w:rsidR="002B0B83" w:rsidRPr="001900A3" w:rsidRDefault="002B0B83" w:rsidP="00523406">
            <w:pPr>
              <w:jc w:val="center"/>
              <w:rPr>
                <w:rFonts w:ascii="Times New Roman" w:eastAsia="Times New Roman" w:hAnsi="Times New Roman" w:cs="Times New Roman"/>
                <w:b w:val="0"/>
                <w:bCs w:val="0"/>
                <w:sz w:val="22"/>
                <w:szCs w:val="22"/>
              </w:rPr>
            </w:pPr>
            <w:bookmarkStart w:id="14" w:name="_Hlk184730245"/>
            <w:r w:rsidRPr="001900A3">
              <w:rPr>
                <w:rFonts w:ascii="Times New Roman" w:eastAsia="Times New Roman" w:hAnsi="Times New Roman" w:cs="Times New Roman"/>
                <w:sz w:val="22"/>
                <w:szCs w:val="22"/>
              </w:rPr>
              <w:t>Legislation</w:t>
            </w:r>
          </w:p>
        </w:tc>
        <w:tc>
          <w:tcPr>
            <w:tcW w:w="0" w:type="auto"/>
            <w:hideMark/>
          </w:tcPr>
          <w:p w14:paraId="783A4731" w14:textId="77777777" w:rsidR="002B0B83" w:rsidRPr="001900A3" w:rsidRDefault="002B0B83" w:rsidP="0052340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2"/>
                <w:szCs w:val="22"/>
              </w:rPr>
            </w:pPr>
            <w:r w:rsidRPr="001900A3">
              <w:rPr>
                <w:rFonts w:ascii="Times New Roman" w:eastAsia="Times New Roman" w:hAnsi="Times New Roman" w:cs="Times New Roman"/>
                <w:sz w:val="22"/>
                <w:szCs w:val="22"/>
              </w:rPr>
              <w:t>Overview</w:t>
            </w:r>
          </w:p>
        </w:tc>
        <w:tc>
          <w:tcPr>
            <w:tcW w:w="0" w:type="auto"/>
            <w:hideMark/>
          </w:tcPr>
          <w:p w14:paraId="6ECA167D" w14:textId="77777777" w:rsidR="002B0B83" w:rsidRPr="001900A3" w:rsidRDefault="002B0B83" w:rsidP="0052340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2"/>
                <w:szCs w:val="22"/>
              </w:rPr>
            </w:pPr>
            <w:r w:rsidRPr="001900A3">
              <w:rPr>
                <w:rFonts w:ascii="Times New Roman" w:eastAsia="Times New Roman" w:hAnsi="Times New Roman" w:cs="Times New Roman"/>
                <w:sz w:val="22"/>
                <w:szCs w:val="22"/>
              </w:rPr>
              <w:t>Gaps and Challenges</w:t>
            </w:r>
          </w:p>
        </w:tc>
      </w:tr>
      <w:tr w:rsidR="002B0B83" w:rsidRPr="001900A3" w14:paraId="3477C3C2"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31B1FE"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1. The Constitution of Zambia</w:t>
            </w:r>
          </w:p>
        </w:tc>
        <w:tc>
          <w:tcPr>
            <w:tcW w:w="0" w:type="auto"/>
            <w:hideMark/>
          </w:tcPr>
          <w:p w14:paraId="2A8640A1" w14:textId="77777777" w:rsidR="002B0B83" w:rsidRPr="001900A3" w:rsidRDefault="002B0B83" w:rsidP="005234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The supreme law, providing the framework for natural resource management, emphasizing sustainable use of environmental, economic, social, and cultural values. Governs all other forestry and environmental legislation.</w:t>
            </w:r>
          </w:p>
        </w:tc>
        <w:tc>
          <w:tcPr>
            <w:tcW w:w="0" w:type="auto"/>
            <w:hideMark/>
          </w:tcPr>
          <w:p w14:paraId="7B6A34C8" w14:textId="2505BC31" w:rsidR="002B0B83" w:rsidRPr="001900A3" w:rsidRDefault="002B0B83" w:rsidP="0084618A">
            <w:pPr>
              <w:pStyle w:val="Odstavecseseznamem"/>
              <w:numPr>
                <w:ilvl w:val="0"/>
                <w:numId w:val="29"/>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No significant gaps identified, but challenges in practical enforcement and alignment with specific forestry laws.</w:t>
            </w:r>
          </w:p>
        </w:tc>
      </w:tr>
      <w:tr w:rsidR="002B0B83" w:rsidRPr="001900A3" w14:paraId="2D180D70" w14:textId="77777777" w:rsidTr="00B82097">
        <w:tc>
          <w:tcPr>
            <w:cnfStyle w:val="001000000000" w:firstRow="0" w:lastRow="0" w:firstColumn="1" w:lastColumn="0" w:oddVBand="0" w:evenVBand="0" w:oddHBand="0" w:evenHBand="0" w:firstRowFirstColumn="0" w:firstRowLastColumn="0" w:lastRowFirstColumn="0" w:lastRowLastColumn="0"/>
            <w:tcW w:w="0" w:type="auto"/>
            <w:hideMark/>
          </w:tcPr>
          <w:p w14:paraId="719DC0EA"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2. The Forestry Act No. 4 of 2015</w:t>
            </w:r>
          </w:p>
        </w:tc>
        <w:tc>
          <w:tcPr>
            <w:tcW w:w="0" w:type="auto"/>
            <w:hideMark/>
          </w:tcPr>
          <w:p w14:paraId="4BFED03C" w14:textId="77777777" w:rsidR="002B0B83" w:rsidRPr="001900A3" w:rsidRDefault="002B0B83" w:rsidP="00B82097">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Primary legislation for forest management. Assigns responsibilities to the Forestry Department, including control, conservation, and administration of forests and botanical reserves. Promotes community involvement, sustainable practices, carbon stock management, and economic incentives.</w:t>
            </w:r>
          </w:p>
        </w:tc>
        <w:tc>
          <w:tcPr>
            <w:tcW w:w="0" w:type="auto"/>
            <w:hideMark/>
          </w:tcPr>
          <w:p w14:paraId="0538C9A2" w14:textId="77777777" w:rsidR="0084618A" w:rsidRPr="001900A3" w:rsidRDefault="002B0B83" w:rsidP="0084618A">
            <w:pPr>
              <w:pStyle w:val="Odstavecseseznamem"/>
              <w:numPr>
                <w:ilvl w:val="0"/>
                <w:numId w:val="29"/>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Legislative weaknesses: allows for land alienation within forest reserves. - Inadequate penalties (e.g., fines for illegal logging).</w:t>
            </w:r>
          </w:p>
          <w:p w14:paraId="61A2E377" w14:textId="77777777" w:rsidR="0084618A" w:rsidRPr="001900A3" w:rsidRDefault="002B0B83" w:rsidP="0084618A">
            <w:pPr>
              <w:pStyle w:val="Odstavecseseznamem"/>
              <w:numPr>
                <w:ilvl w:val="0"/>
                <w:numId w:val="29"/>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Lack of enforcement unit within the Forestry Department.</w:t>
            </w:r>
          </w:p>
          <w:p w14:paraId="09877820" w14:textId="74A46425" w:rsidR="002B0B83" w:rsidRPr="001900A3" w:rsidRDefault="002B0B83" w:rsidP="0084618A">
            <w:pPr>
              <w:pStyle w:val="Odstavecseseznamem"/>
              <w:numPr>
                <w:ilvl w:val="0"/>
                <w:numId w:val="29"/>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Forfeiture of assets does not apply to forest-related offenses.</w:t>
            </w:r>
          </w:p>
        </w:tc>
      </w:tr>
      <w:tr w:rsidR="002B0B83" w:rsidRPr="001900A3" w14:paraId="2B7E1A53"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EC842CE"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3. The Lands Act</w:t>
            </w:r>
          </w:p>
        </w:tc>
        <w:tc>
          <w:tcPr>
            <w:tcW w:w="0" w:type="auto"/>
            <w:hideMark/>
          </w:tcPr>
          <w:p w14:paraId="3BDD52F9"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 xml:space="preserve">The Lands Act vests all land in Zambia in the President, who holds it on behalf of the people. Section 3 of the Act gives the President the authority to alienate land. Section 3(1) of the Lands Act stipulates that, </w:t>
            </w:r>
          </w:p>
          <w:p w14:paraId="34C4F9FE" w14:textId="77777777" w:rsidR="00AF0F2E" w:rsidRPr="00B82097" w:rsidRDefault="00AF0F2E" w:rsidP="00AF0F2E">
            <w:pPr>
              <w:spacing w:line="276" w:lineRule="auto"/>
              <w:ind w:left="144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 xml:space="preserve">"Notwithstanding anything to the contrary contained in any other law, instrument or document, but subject to this Act, all land in Zambia shall vest absolutely in the President and </w:t>
            </w:r>
            <w:r w:rsidRPr="00B82097">
              <w:rPr>
                <w:rFonts w:ascii="Times New Roman" w:hAnsi="Times New Roman" w:cs="Times New Roman"/>
                <w:sz w:val="22"/>
                <w:szCs w:val="22"/>
              </w:rPr>
              <w:lastRenderedPageBreak/>
              <w:t xml:space="preserve">shall be held by him in perpetuity for and on behalf of the people of Zambia." </w:t>
            </w:r>
          </w:p>
          <w:p w14:paraId="03B74F75"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This establishes that the President is the ultimate custodian of all land in Zambia, holding it for the benefit of the nation and its people.</w:t>
            </w:r>
          </w:p>
          <w:p w14:paraId="2A6FE83D"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 xml:space="preserve">Further elaborating on this control, Section 3(5) of the Act asserts that </w:t>
            </w:r>
          </w:p>
          <w:p w14:paraId="222D307F" w14:textId="77777777" w:rsidR="00AF0F2E" w:rsidRPr="00B82097" w:rsidRDefault="00AF0F2E" w:rsidP="00AF0F2E">
            <w:pPr>
              <w:spacing w:line="276" w:lineRule="auto"/>
              <w:ind w:left="144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"All land in Zambia shall, subject to this Act, or any other law, be administered and controlled by the President for the use or common benefit, direct or indirect, of the people of Zambia."</w:t>
            </w:r>
          </w:p>
          <w:p w14:paraId="3AAA44CA"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The broad language of this provision underscores the President's central role in land management, giving him considerable authority over its use and allocation.</w:t>
            </w:r>
          </w:p>
          <w:p w14:paraId="311DCC41"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Additionally, Section 3(7) outlines the President's responsibility in land alienation. It mandates that in the process of alienating land, the President must take necessary measures to:</w:t>
            </w:r>
          </w:p>
          <w:p w14:paraId="5F31AF68"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(a) Control settlements, methods of cultivation, and land utilization in a way that preserves natural resources; and</w:t>
            </w:r>
          </w:p>
          <w:p w14:paraId="102301CD"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(b) Designate land for forest reserves, game management areas, and national parks, ensuring their development and management.</w:t>
            </w:r>
          </w:p>
          <w:p w14:paraId="2A08C0DC"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 xml:space="preserve">This gives the President significant influence over forest conservation in Zambia. Since the President has authority over all land, he is empowered to decide where land can be allocated, including for conservation or development purposes. Consequently, the political decisions made by the President have a direct impact on forestry conservation efforts, as he determines the balance between conservation areas and land development. The power to alienate land also means that, while the President has the authority to protect and preserve forest reserves, there is the potential for land to be repurposed for other uses, </w:t>
            </w:r>
            <w:r w:rsidRPr="00B82097">
              <w:rPr>
                <w:rFonts w:ascii="Times New Roman" w:hAnsi="Times New Roman" w:cs="Times New Roman"/>
                <w:sz w:val="22"/>
                <w:szCs w:val="22"/>
              </w:rPr>
              <w:lastRenderedPageBreak/>
              <w:t>which can undermine conservation objectives if not carefully managed. In essence, the President’s decisions are central to the future of Zambia’s forests and natural resources.</w:t>
            </w:r>
          </w:p>
          <w:p w14:paraId="2CDB71EB"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u w:val="single"/>
              </w:rPr>
            </w:pPr>
          </w:p>
          <w:p w14:paraId="79AE0E79"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The Lands Act and the Forests Act are interconnected through provisions that establish both land and forest ownership under the President, with this authority exercised on behalf of the people of Zambia. Specifically, Section 3 of each Act designates the President as the trustee of these resources, emphasizing a shared governance model for natural resources.</w:t>
            </w:r>
          </w:p>
          <w:p w14:paraId="256E2A73"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Land, as a foundational resource, inherently affects forest ecosystems and conservation efforts. Forests are situated on land, making their conservation reliant on the Ministry of Lands and Natural Resources’ approach to land alienation and tenure management. How the Ministry allocates land and determines tenure systems can significantly impact forest conservation, as land near or within forest reserves often requires specific protections to prevent deforestation, land degradation, and habitat fragmentation.</w:t>
            </w:r>
          </w:p>
          <w:p w14:paraId="0E5F463D" w14:textId="77777777" w:rsidR="00AF0F2E" w:rsidRPr="00B82097" w:rsidRDefault="00AF0F2E" w:rsidP="00AF0F2E">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Therefore, policy alignment and coordinated implementation between these Acts are essential to balance developmental needs with environmental stewardship. Effective land use planning and clear, enforceable tenure policies are necessary to ensure that land alienation practices support, rather than hinder, Zambia’s forest conservation objectives. This alignment could lead to more sustainable management practices, preserving forests while accommodating national development needs.</w:t>
            </w:r>
          </w:p>
          <w:p w14:paraId="33B78665" w14:textId="554A1C5F" w:rsidR="002B0B83" w:rsidRPr="009C3D22" w:rsidRDefault="002B0B83" w:rsidP="005234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tcW w:w="0" w:type="auto"/>
            <w:hideMark/>
          </w:tcPr>
          <w:p w14:paraId="248950BC" w14:textId="77777777" w:rsidR="00474FF4" w:rsidRPr="001900A3" w:rsidRDefault="002B0B83" w:rsidP="00474FF4">
            <w:pPr>
              <w:pStyle w:val="Odstavecseseznamem"/>
              <w:numPr>
                <w:ilvl w:val="0"/>
                <w:numId w:val="30"/>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F2D2560">
              <w:rPr>
                <w:rFonts w:ascii="Times New Roman" w:eastAsia="Times New Roman" w:hAnsi="Times New Roman" w:cs="Times New Roman"/>
                <w:sz w:val="22"/>
                <w:szCs w:val="22"/>
              </w:rPr>
              <w:lastRenderedPageBreak/>
              <w:t xml:space="preserve">Lack of coordination between Forestry and Lands Ministries leading to deforestation. </w:t>
            </w:r>
          </w:p>
          <w:p w14:paraId="1C582B43" w14:textId="77777777" w:rsidR="00474FF4" w:rsidRPr="001900A3" w:rsidRDefault="002B0B83" w:rsidP="00474FF4">
            <w:pPr>
              <w:pStyle w:val="Odstavecseseznamem"/>
              <w:numPr>
                <w:ilvl w:val="0"/>
                <w:numId w:val="30"/>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No national spatial planning map, making tracking of forests and development activities difficult.</w:t>
            </w:r>
          </w:p>
          <w:p w14:paraId="22AB94F4" w14:textId="0BB79191" w:rsidR="002B0B83" w:rsidRPr="001900A3" w:rsidRDefault="002B0B83" w:rsidP="00474FF4">
            <w:pPr>
              <w:pStyle w:val="Odstavecseseznamem"/>
              <w:numPr>
                <w:ilvl w:val="0"/>
                <w:numId w:val="30"/>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Land allocated near forest reserves leads to increased human encroachment.</w:t>
            </w:r>
          </w:p>
        </w:tc>
      </w:tr>
      <w:tr w:rsidR="002B0B83" w:rsidRPr="001900A3" w14:paraId="04E96FDC" w14:textId="77777777" w:rsidTr="00B82097">
        <w:tc>
          <w:tcPr>
            <w:cnfStyle w:val="001000000000" w:firstRow="0" w:lastRow="0" w:firstColumn="1" w:lastColumn="0" w:oddVBand="0" w:evenVBand="0" w:oddHBand="0" w:evenHBand="0" w:firstRowFirstColumn="0" w:firstRowLastColumn="0" w:lastRowFirstColumn="0" w:lastRowLastColumn="0"/>
            <w:tcW w:w="0" w:type="auto"/>
            <w:hideMark/>
          </w:tcPr>
          <w:p w14:paraId="1FC4B925"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4. The Agricultural Lands Act</w:t>
            </w:r>
          </w:p>
        </w:tc>
        <w:tc>
          <w:tcPr>
            <w:tcW w:w="0" w:type="auto"/>
            <w:hideMark/>
          </w:tcPr>
          <w:p w14:paraId="42DD5AC4" w14:textId="77777777" w:rsidR="00AD1995" w:rsidRPr="00B82097" w:rsidRDefault="00AD1995" w:rsidP="00AD199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 xml:space="preserve">Agricultural expansion is a major driver of deforestation in Zambia. The Agricultural Lands Act promotes the establishment of agricultural schemes, which often involve clearing forested areas for cultivation. Interviews with the Ministry of Agriculture indicated a lack of policy to enhance collaboration between the agricultural and forestry sectors. The Agricultural Lands Act, Chapter 187, </w:t>
            </w:r>
            <w:r w:rsidRPr="00B82097">
              <w:rPr>
                <w:rFonts w:ascii="Times New Roman" w:hAnsi="Times New Roman" w:cs="Times New Roman"/>
                <w:sz w:val="22"/>
                <w:szCs w:val="22"/>
              </w:rPr>
              <w:lastRenderedPageBreak/>
              <w:t>establishes a structured process for the alienation of land to set up agricultural schemes. Under Part 3, Section 10, the Act mandates that the process begins with a formal declaration by the Minister of Lands and Natural Resources in consultation with the board. This declaration is the first step towards land alienation under the Act. This consultative approach is meant to ensure that any land identified for agricultural schemes aligns with national agricultural goals.</w:t>
            </w:r>
          </w:p>
          <w:p w14:paraId="40EFEC05" w14:textId="77777777" w:rsidR="00AD1995" w:rsidRPr="00B82097" w:rsidRDefault="00AD1995" w:rsidP="00AD199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 xml:space="preserve">Once the Minister has made this declaration, it effectively identifies specific land that is deemed suitable for agricultural development. The declaration typically involves a detailed review of the land’s potential for agricultural productivity, its environmental conditions, and </w:t>
            </w:r>
            <w:proofErr w:type="gramStart"/>
            <w:r w:rsidRPr="00B82097">
              <w:rPr>
                <w:rFonts w:ascii="Times New Roman" w:hAnsi="Times New Roman" w:cs="Times New Roman"/>
                <w:sz w:val="22"/>
                <w:szCs w:val="22"/>
              </w:rPr>
              <w:t>its</w:t>
            </w:r>
            <w:proofErr w:type="gramEnd"/>
            <w:r w:rsidRPr="00B82097">
              <w:rPr>
                <w:rFonts w:ascii="Times New Roman" w:hAnsi="Times New Roman" w:cs="Times New Roman"/>
                <w:sz w:val="22"/>
                <w:szCs w:val="22"/>
              </w:rPr>
              <w:t xml:space="preserve"> fit within broader land-use policies, including zoning.</w:t>
            </w:r>
          </w:p>
          <w:p w14:paraId="4F3E4BFD" w14:textId="77777777" w:rsidR="00AD1995" w:rsidRPr="00B82097" w:rsidRDefault="00AD1995" w:rsidP="00AD199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82097">
              <w:rPr>
                <w:rFonts w:ascii="Times New Roman" w:hAnsi="Times New Roman" w:cs="Times New Roman"/>
                <w:sz w:val="22"/>
                <w:szCs w:val="22"/>
              </w:rPr>
              <w:t>The Agricultural Lands Board plays a critical advisory role in this process. The board assesses various factors, including soil quality, availability of water resources, and the potential impact on local communities and ecosystems. Based on their findings and recommendations, the Minister can move forward with the declaration, ensuring that the alienation of land supports sustainable agricultural development.</w:t>
            </w:r>
          </w:p>
          <w:p w14:paraId="58FF95DC" w14:textId="172F4593" w:rsidR="002B0B83" w:rsidRPr="00B82097" w:rsidRDefault="00AD1995" w:rsidP="00B8209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82097">
              <w:rPr>
                <w:rFonts w:ascii="Times New Roman" w:hAnsi="Times New Roman" w:cs="Times New Roman"/>
                <w:sz w:val="22"/>
                <w:szCs w:val="22"/>
              </w:rPr>
              <w:t>After the declaration, eligible individuals or entities can apply for leasehold rights over the identified land. The lease terms and conditions are guided by the Act and often include stipulations about land use compliance within Zambia's agricultural standards. This regulated process aims to prevent misuse of land, minimize environmental impact, and ensure that the development of agricultural land contributes to food security, economic growth, and rural development.</w:t>
            </w:r>
          </w:p>
        </w:tc>
        <w:tc>
          <w:tcPr>
            <w:tcW w:w="0" w:type="auto"/>
            <w:hideMark/>
          </w:tcPr>
          <w:p w14:paraId="238E7ED9" w14:textId="77777777" w:rsidR="00474FF4" w:rsidRPr="001900A3" w:rsidRDefault="002B0B83" w:rsidP="00474FF4">
            <w:pPr>
              <w:pStyle w:val="Odstavecseseznamem"/>
              <w:numPr>
                <w:ilvl w:val="0"/>
                <w:numId w:val="31"/>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 xml:space="preserve">No clear guidelines on balancing agricultural development with forest conservation. </w:t>
            </w:r>
          </w:p>
          <w:p w14:paraId="01B06D29" w14:textId="77777777" w:rsidR="00474FF4" w:rsidRPr="001900A3" w:rsidRDefault="002B0B83" w:rsidP="00474FF4">
            <w:pPr>
              <w:pStyle w:val="Odstavecseseznamem"/>
              <w:numPr>
                <w:ilvl w:val="0"/>
                <w:numId w:val="31"/>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Allows deforestation in agricultural areas without </w:t>
            </w:r>
            <w:r w:rsidRPr="001900A3">
              <w:rPr>
                <w:rFonts w:ascii="Times New Roman" w:eastAsia="Times New Roman" w:hAnsi="Times New Roman" w:cs="Times New Roman"/>
                <w:sz w:val="22"/>
                <w:szCs w:val="22"/>
              </w:rPr>
              <w:lastRenderedPageBreak/>
              <w:t>environmental assessments.</w:t>
            </w:r>
          </w:p>
          <w:p w14:paraId="481710F2" w14:textId="77777777" w:rsidR="00474FF4" w:rsidRPr="001900A3" w:rsidRDefault="002B0B83" w:rsidP="00474FF4">
            <w:pPr>
              <w:pStyle w:val="Odstavecseseznamem"/>
              <w:numPr>
                <w:ilvl w:val="0"/>
                <w:numId w:val="31"/>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Limited restrictions on indigenous tree cutting, which allows deforestation. </w:t>
            </w:r>
          </w:p>
          <w:p w14:paraId="6024F575" w14:textId="271ABED1" w:rsidR="002B0B83" w:rsidRPr="001900A3" w:rsidRDefault="002B0B83" w:rsidP="00474FF4">
            <w:pPr>
              <w:pStyle w:val="Odstavecseseznamem"/>
              <w:numPr>
                <w:ilvl w:val="0"/>
                <w:numId w:val="31"/>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Absence of reforestation or forest conservation measures.</w:t>
            </w:r>
          </w:p>
        </w:tc>
      </w:tr>
      <w:tr w:rsidR="002B0B83" w:rsidRPr="001900A3" w14:paraId="33C3502A"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A75030C"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5. The Mines and Minerals Development Act</w:t>
            </w:r>
          </w:p>
        </w:tc>
        <w:tc>
          <w:tcPr>
            <w:tcW w:w="0" w:type="auto"/>
            <w:hideMark/>
          </w:tcPr>
          <w:p w14:paraId="7A9C3B07" w14:textId="77777777" w:rsidR="00AD1995" w:rsidRPr="00735D8E" w:rsidRDefault="00AD1995" w:rsidP="00AD199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35D8E">
              <w:rPr>
                <w:rFonts w:ascii="Times New Roman" w:hAnsi="Times New Roman" w:cs="Times New Roman"/>
              </w:rPr>
              <w:t>Mining activities are another significant driver of deforestation. The Mines and Minerals Development Act gives the President the authority to allocate land for mining activities, even in forested areas. During interviews with the Ministry of Mines, it was revealed that mining licenses are often granted based on the economic potential of the resources, with little regard for forest conservation. There is no legal mechanism to prioritize forest conservation over mining activities, and in cases of conflict between the two, mining interests typically prevail.</w:t>
            </w:r>
          </w:p>
          <w:p w14:paraId="56917261" w14:textId="77777777" w:rsidR="00AD1995" w:rsidRPr="00735D8E" w:rsidRDefault="00AD1995" w:rsidP="00AD199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35D8E">
              <w:rPr>
                <w:rFonts w:ascii="Times New Roman" w:hAnsi="Times New Roman" w:cs="Times New Roman"/>
              </w:rPr>
              <w:t xml:space="preserve">The Mines and Minerals Development Act establishes provisions that address the intersection of mining activities with forest conservation, ensuring that environmental considerations are included in mining operations. Specifically, Section 52(1)(f)(2) of the Act mandates that </w:t>
            </w:r>
            <w:r w:rsidRPr="00735D8E">
              <w:rPr>
                <w:rFonts w:ascii="Times New Roman" w:hAnsi="Times New Roman" w:cs="Times New Roman"/>
              </w:rPr>
              <w:lastRenderedPageBreak/>
              <w:t>mining rights holders comply with the Forests Act before exercising their rights in forested areas. This provision serves as a crucial checkpoint for preserving forest ecosystems, aiming to limit deforestation and environmental degradation arising from mining.</w:t>
            </w:r>
          </w:p>
          <w:p w14:paraId="24DDD060" w14:textId="77777777" w:rsidR="00AD1995" w:rsidRPr="00735D8E" w:rsidRDefault="00AD1995" w:rsidP="00AD199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35D8E">
              <w:rPr>
                <w:rFonts w:ascii="Times New Roman" w:hAnsi="Times New Roman" w:cs="Times New Roman"/>
              </w:rPr>
              <w:t xml:space="preserve">While there is sometimes an assumption that the Mines and Minerals Development Act holds greater authority over the Forests Act, this view is largely a result of the economic importance placed on mining activities rather than a legal hierarchy. Mining’s significant contributions to the national economy often </w:t>
            </w:r>
            <w:proofErr w:type="gramStart"/>
            <w:r w:rsidRPr="00735D8E">
              <w:rPr>
                <w:rFonts w:ascii="Times New Roman" w:hAnsi="Times New Roman" w:cs="Times New Roman"/>
              </w:rPr>
              <w:t>lead</w:t>
            </w:r>
            <w:proofErr w:type="gramEnd"/>
            <w:r w:rsidRPr="00735D8E">
              <w:rPr>
                <w:rFonts w:ascii="Times New Roman" w:hAnsi="Times New Roman" w:cs="Times New Roman"/>
              </w:rPr>
              <w:t xml:space="preserve"> to prioritization by institutions and regulatory bodies, which may favor mining operations even when they intersect with forest conservation objectives. Decisions surrounding forest conservation within the scope of mining are frequently evaluated with economic outcomes in mind, especially given the revenue generated by the mining sector.</w:t>
            </w:r>
          </w:p>
          <w:p w14:paraId="6C8FC43F" w14:textId="77777777" w:rsidR="00AD1995" w:rsidRPr="00735D8E" w:rsidRDefault="00AD1995" w:rsidP="00AD199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35D8E">
              <w:rPr>
                <w:rFonts w:ascii="Times New Roman" w:hAnsi="Times New Roman" w:cs="Times New Roman"/>
              </w:rPr>
              <w:t>However, legally, the Mines and Minerals Development Act does not supersede the Forests Act. Both Acts operate within their respective domains, and their provisions are intended to complement each other. By enforcing compliance with the Forests Act for mining activities, the law attempts to create a balanced approach where economic development through mining is pursued without compromising environmental protection and conservation efforts.</w:t>
            </w:r>
          </w:p>
          <w:p w14:paraId="460298B5" w14:textId="0B8CE2CF" w:rsidR="002B0B83" w:rsidRPr="00B82097" w:rsidRDefault="00AD1995" w:rsidP="00B8209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35D8E">
              <w:rPr>
                <w:rFonts w:ascii="Times New Roman" w:hAnsi="Times New Roman" w:cs="Times New Roman"/>
              </w:rPr>
              <w:t>To strengthen forest protection in practice, there is a need for a more cohesive institutional framework that aligns conservation efforts with economic goals, ensuring that environmental sustainability is integrated into Zambia's mining sector.</w:t>
            </w:r>
          </w:p>
        </w:tc>
        <w:tc>
          <w:tcPr>
            <w:tcW w:w="0" w:type="auto"/>
            <w:hideMark/>
          </w:tcPr>
          <w:p w14:paraId="552023B4" w14:textId="77777777" w:rsidR="00474FF4" w:rsidRPr="001900A3" w:rsidRDefault="002B0B83" w:rsidP="00474FF4">
            <w:pPr>
              <w:pStyle w:val="Odstavecseseznamem"/>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 xml:space="preserve">Lack of cohesive institutional framework for balancing economic development and forest conservation. </w:t>
            </w:r>
          </w:p>
          <w:p w14:paraId="6CA93E2E" w14:textId="3AEDF015" w:rsidR="002B0B83" w:rsidRPr="001900A3" w:rsidRDefault="002B0B83" w:rsidP="00474FF4">
            <w:pPr>
              <w:pStyle w:val="Odstavecseseznamem"/>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F2D2560">
              <w:rPr>
                <w:rFonts w:ascii="Times New Roman" w:eastAsia="Times New Roman" w:hAnsi="Times New Roman" w:cs="Times New Roman"/>
                <w:sz w:val="22"/>
                <w:szCs w:val="22"/>
              </w:rPr>
              <w:t>Economic importance of mining may lead to prioritization over forest protection.</w:t>
            </w:r>
          </w:p>
        </w:tc>
      </w:tr>
      <w:tr w:rsidR="002B0B83" w:rsidRPr="001900A3" w14:paraId="0D6F076A" w14:textId="77777777" w:rsidTr="00B82097">
        <w:tc>
          <w:tcPr>
            <w:cnfStyle w:val="001000000000" w:firstRow="0" w:lastRow="0" w:firstColumn="1" w:lastColumn="0" w:oddVBand="0" w:evenVBand="0" w:oddHBand="0" w:evenHBand="0" w:firstRowFirstColumn="0" w:firstRowLastColumn="0" w:lastRowFirstColumn="0" w:lastRowLastColumn="0"/>
            <w:tcW w:w="0" w:type="auto"/>
            <w:hideMark/>
          </w:tcPr>
          <w:p w14:paraId="66E732FF"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6. The Energy Regulation Board Act</w:t>
            </w:r>
          </w:p>
        </w:tc>
        <w:tc>
          <w:tcPr>
            <w:tcW w:w="0" w:type="auto"/>
            <w:hideMark/>
          </w:tcPr>
          <w:p w14:paraId="4E9C5560" w14:textId="77777777" w:rsidR="002B0B83" w:rsidRPr="008B4416" w:rsidRDefault="002B0B83" w:rsidP="005234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8B4416">
              <w:rPr>
                <w:rFonts w:ascii="Times New Roman" w:eastAsia="Times New Roman" w:hAnsi="Times New Roman" w:cs="Times New Roman"/>
                <w:sz w:val="22"/>
                <w:szCs w:val="22"/>
              </w:rPr>
              <w:t>Regulates the licensing of energy enterprises. Energy infrastructure expansion, such as power lines, often leads to forest clearing.</w:t>
            </w:r>
          </w:p>
        </w:tc>
        <w:tc>
          <w:tcPr>
            <w:tcW w:w="0" w:type="auto"/>
            <w:hideMark/>
          </w:tcPr>
          <w:p w14:paraId="79730CE1" w14:textId="77777777" w:rsidR="00474FF4" w:rsidRPr="001900A3" w:rsidRDefault="002B0B83" w:rsidP="00474FF4">
            <w:pPr>
              <w:pStyle w:val="Odstavecseseznamem"/>
              <w:numPr>
                <w:ilvl w:val="0"/>
                <w:numId w:val="33"/>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Lack of coordination between energy sector and Forestry Department to minimize environmental impacts. </w:t>
            </w:r>
          </w:p>
          <w:p w14:paraId="5E841D90" w14:textId="5EFF0BC2" w:rsidR="002B0B83" w:rsidRPr="001900A3" w:rsidRDefault="002B0B83" w:rsidP="00474FF4">
            <w:pPr>
              <w:pStyle w:val="Odstavecseseznamem"/>
              <w:numPr>
                <w:ilvl w:val="0"/>
                <w:numId w:val="33"/>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Growing energy projects may conflict with forest conservation efforts.</w:t>
            </w:r>
          </w:p>
        </w:tc>
      </w:tr>
      <w:tr w:rsidR="002B0B83" w:rsidRPr="001900A3" w14:paraId="7C19156C"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7C28C6"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7. The Wildlife Act</w:t>
            </w:r>
          </w:p>
        </w:tc>
        <w:tc>
          <w:tcPr>
            <w:tcW w:w="0" w:type="auto"/>
            <w:hideMark/>
          </w:tcPr>
          <w:p w14:paraId="353CA051" w14:textId="77777777" w:rsidR="00AD1995" w:rsidRPr="00735D8E" w:rsidRDefault="002B0B83" w:rsidP="00AD1995">
            <w:pPr>
              <w:spacing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1900A3">
              <w:rPr>
                <w:rFonts w:ascii="Times New Roman" w:eastAsia="Times New Roman" w:hAnsi="Times New Roman" w:cs="Times New Roman"/>
                <w:sz w:val="22"/>
                <w:szCs w:val="22"/>
              </w:rPr>
              <w:t>Establishes the Department of National Parks and Wildlife. A key player in forest conservation and works with the Forestry Department for enforcement.</w:t>
            </w:r>
            <w:r w:rsidR="00AD1995">
              <w:rPr>
                <w:rFonts w:ascii="Times New Roman" w:eastAsia="Times New Roman" w:hAnsi="Times New Roman" w:cs="Times New Roman"/>
                <w:sz w:val="22"/>
                <w:szCs w:val="22"/>
              </w:rPr>
              <w:t xml:space="preserve"> </w:t>
            </w:r>
            <w:r w:rsidR="00AD1995" w:rsidRPr="00735D8E">
              <w:rPr>
                <w:rFonts w:ascii="Times New Roman" w:hAnsi="Times New Roman" w:cs="Times New Roman"/>
                <w:sz w:val="22"/>
                <w:szCs w:val="22"/>
              </w:rPr>
              <w:t xml:space="preserve">Interviews with the Department of Wildlife revealed the need for harmonization between the Wildlife Act and the Forestry Act, particularly in areas that fall </w:t>
            </w:r>
            <w:r w:rsidR="00AD1995" w:rsidRPr="00735D8E">
              <w:rPr>
                <w:rFonts w:ascii="Times New Roman" w:hAnsi="Times New Roman" w:cs="Times New Roman"/>
                <w:sz w:val="22"/>
                <w:szCs w:val="22"/>
              </w:rPr>
              <w:lastRenderedPageBreak/>
              <w:t>under both jurisdictions, such as game management areas.</w:t>
            </w:r>
            <w:r w:rsidR="00AD1995" w:rsidRPr="00735D8E">
              <w:rPr>
                <w:sz w:val="22"/>
                <w:szCs w:val="22"/>
              </w:rPr>
              <w:t xml:space="preserve"> </w:t>
            </w:r>
          </w:p>
          <w:p w14:paraId="713527C4" w14:textId="0B4D72E0" w:rsidR="00AD1995" w:rsidRPr="001900A3" w:rsidRDefault="00AD1995" w:rsidP="005234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tcW w:w="0" w:type="auto"/>
            <w:hideMark/>
          </w:tcPr>
          <w:p w14:paraId="21DE16E2" w14:textId="77777777" w:rsidR="00474FF4" w:rsidRPr="001900A3" w:rsidRDefault="002B0B83" w:rsidP="00474FF4">
            <w:pPr>
              <w:pStyle w:val="Odstavecseseznamem"/>
              <w:numPr>
                <w:ilvl w:val="0"/>
                <w:numId w:val="3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 xml:space="preserve">Lack of harmonization with the Forestry Act regarding community participation, especially in overlapping areas like </w:t>
            </w:r>
            <w:r w:rsidRPr="001900A3">
              <w:rPr>
                <w:rFonts w:ascii="Times New Roman" w:eastAsia="Times New Roman" w:hAnsi="Times New Roman" w:cs="Times New Roman"/>
                <w:sz w:val="22"/>
                <w:szCs w:val="22"/>
              </w:rPr>
              <w:lastRenderedPageBreak/>
              <w:t xml:space="preserve">game management areas. </w:t>
            </w:r>
          </w:p>
          <w:p w14:paraId="18781B00" w14:textId="36E5E0D6" w:rsidR="00474FF4" w:rsidRPr="001900A3" w:rsidRDefault="002B0B83" w:rsidP="00474FF4">
            <w:pPr>
              <w:pStyle w:val="Odstavecseseznamem"/>
              <w:numPr>
                <w:ilvl w:val="0"/>
                <w:numId w:val="3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Different operational structures for Community Resource Boards (CRBs) and Community Forest Management Groups (CFMGs)</w:t>
            </w:r>
            <w:r w:rsidR="0091176F">
              <w:rPr>
                <w:rFonts w:ascii="Times New Roman" w:eastAsia="Times New Roman" w:hAnsi="Times New Roman" w:cs="Times New Roman"/>
                <w:sz w:val="22"/>
                <w:szCs w:val="22"/>
              </w:rPr>
              <w:t xml:space="preserve">. </w:t>
            </w:r>
          </w:p>
          <w:p w14:paraId="1F438384" w14:textId="10333B56" w:rsidR="002B0B83" w:rsidRPr="001900A3" w:rsidRDefault="002B0B83" w:rsidP="00474FF4">
            <w:pPr>
              <w:pStyle w:val="Odstavecseseznamem"/>
              <w:numPr>
                <w:ilvl w:val="0"/>
                <w:numId w:val="3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Conflict over overlapping jurisdiction and community involvement in conservation efforts.</w:t>
            </w:r>
          </w:p>
        </w:tc>
      </w:tr>
      <w:tr w:rsidR="002B0B83" w:rsidRPr="001900A3" w14:paraId="41A5170B" w14:textId="77777777" w:rsidTr="00B82097">
        <w:tc>
          <w:tcPr>
            <w:cnfStyle w:val="001000000000" w:firstRow="0" w:lastRow="0" w:firstColumn="1" w:lastColumn="0" w:oddVBand="0" w:evenVBand="0" w:oddHBand="0" w:evenHBand="0" w:firstRowFirstColumn="0" w:firstRowLastColumn="0" w:lastRowFirstColumn="0" w:lastRowLastColumn="0"/>
            <w:tcW w:w="0" w:type="auto"/>
            <w:hideMark/>
          </w:tcPr>
          <w:p w14:paraId="6957D275"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8. The Environmental Management Act</w:t>
            </w:r>
          </w:p>
        </w:tc>
        <w:tc>
          <w:tcPr>
            <w:tcW w:w="0" w:type="auto"/>
            <w:hideMark/>
          </w:tcPr>
          <w:p w14:paraId="6931C704" w14:textId="77777777" w:rsidR="002B0B83" w:rsidRPr="001900A3" w:rsidRDefault="002B0B83" w:rsidP="005234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Regulates environmental protection, resource conservation, and sustainable development. The Zambia Environmental Management Agency (ZEMA) plays a key role in ensuring development activities do not harm natural resources.</w:t>
            </w:r>
          </w:p>
        </w:tc>
        <w:tc>
          <w:tcPr>
            <w:tcW w:w="0" w:type="auto"/>
            <w:hideMark/>
          </w:tcPr>
          <w:p w14:paraId="3BDDD6CB" w14:textId="77777777" w:rsidR="00474FF4" w:rsidRPr="001900A3" w:rsidRDefault="002B0B83" w:rsidP="00474FF4">
            <w:pPr>
              <w:pStyle w:val="Odstavecseseznamem"/>
              <w:numPr>
                <w:ilvl w:val="0"/>
                <w:numId w:val="35"/>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ZEMA's effectiveness hindered by lack of real-time forestry data and inter-agency coordination. </w:t>
            </w:r>
          </w:p>
          <w:p w14:paraId="35ACCF9A" w14:textId="125E0476" w:rsidR="002B0B83" w:rsidRPr="001900A3" w:rsidRDefault="002B0B83" w:rsidP="00474FF4">
            <w:pPr>
              <w:pStyle w:val="Odstavecseseznamem"/>
              <w:numPr>
                <w:ilvl w:val="0"/>
                <w:numId w:val="35"/>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Limited ability to identify and protect sensitive forest areas due to lack of accurate and accessible data.</w:t>
            </w:r>
          </w:p>
        </w:tc>
      </w:tr>
      <w:tr w:rsidR="002B0B83" w:rsidRPr="001900A3" w14:paraId="204A73B3"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71E180" w14:textId="77777777" w:rsidR="002B0B83" w:rsidRPr="001900A3" w:rsidRDefault="002B0B83"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9. The Urban and Regional Planning Act</w:t>
            </w:r>
          </w:p>
        </w:tc>
        <w:tc>
          <w:tcPr>
            <w:tcW w:w="0" w:type="auto"/>
            <w:hideMark/>
          </w:tcPr>
          <w:p w14:paraId="2CE4E9E8" w14:textId="77777777" w:rsidR="002B0B83" w:rsidRPr="001900A3" w:rsidRDefault="002B0B83" w:rsidP="005234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Establishes a framework for urban planning and land use management, providing guidelines for zoning and resource allocation in urban and peri-urban areas.</w:t>
            </w:r>
          </w:p>
        </w:tc>
        <w:tc>
          <w:tcPr>
            <w:tcW w:w="0" w:type="auto"/>
            <w:hideMark/>
          </w:tcPr>
          <w:p w14:paraId="541952DE" w14:textId="77777777" w:rsidR="00474FF4" w:rsidRPr="001900A3" w:rsidRDefault="002B0B83" w:rsidP="00474FF4">
            <w:pPr>
              <w:pStyle w:val="Odstavecseseznamem"/>
              <w:numPr>
                <w:ilvl w:val="0"/>
                <w:numId w:val="36"/>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Lack of mandatory provisions for forest management within local planning authorities. </w:t>
            </w:r>
          </w:p>
          <w:p w14:paraId="0D546EE0" w14:textId="77777777" w:rsidR="00474FF4" w:rsidRPr="001900A3" w:rsidRDefault="002B0B83" w:rsidP="00474FF4">
            <w:pPr>
              <w:pStyle w:val="Odstavecseseznamem"/>
              <w:numPr>
                <w:ilvl w:val="0"/>
                <w:numId w:val="36"/>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Forest conservation can be deprioritized or overlooked in urban planning processes. </w:t>
            </w:r>
          </w:p>
          <w:p w14:paraId="1FAC5E26" w14:textId="77777777" w:rsidR="00474FF4" w:rsidRPr="001900A3" w:rsidRDefault="002B0B83" w:rsidP="00474FF4">
            <w:pPr>
              <w:pStyle w:val="Odstavecseseznamem"/>
              <w:numPr>
                <w:ilvl w:val="0"/>
                <w:numId w:val="36"/>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Forest reserves are sometimes cleared for urban development without sufficient ecological assessments, leading to loss of critical forest cover.</w:t>
            </w:r>
          </w:p>
          <w:p w14:paraId="64EE2D3D" w14:textId="2CD5C326" w:rsidR="002B0B83" w:rsidRPr="001900A3" w:rsidRDefault="002B0B83" w:rsidP="00474FF4">
            <w:pPr>
              <w:pStyle w:val="Odstavecseseznamem"/>
              <w:numPr>
                <w:ilvl w:val="0"/>
                <w:numId w:val="36"/>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Inconsistent application of forest management in urban and regional plans.</w:t>
            </w:r>
          </w:p>
        </w:tc>
      </w:tr>
      <w:bookmarkEnd w:id="14"/>
    </w:tbl>
    <w:p w14:paraId="2937FCB8" w14:textId="77777777" w:rsidR="001900A3" w:rsidRDefault="001900A3" w:rsidP="00067084">
      <w:pPr>
        <w:spacing w:after="0"/>
        <w:jc w:val="both"/>
        <w:rPr>
          <w:rFonts w:ascii="Times New Roman" w:hAnsi="Times New Roman" w:cs="Times New Roman"/>
          <w:sz w:val="24"/>
          <w:szCs w:val="24"/>
        </w:rPr>
      </w:pPr>
    </w:p>
    <w:p w14:paraId="76C647FF" w14:textId="27238C24" w:rsidR="00067084" w:rsidRPr="0084618A" w:rsidRDefault="0084618A" w:rsidP="0084618A">
      <w:pPr>
        <w:pStyle w:val="Nadpis2"/>
        <w:rPr>
          <w:rFonts w:ascii="Times New Roman" w:hAnsi="Times New Roman" w:cs="Times New Roman"/>
        </w:rPr>
      </w:pPr>
      <w:bookmarkStart w:id="15" w:name="_Toc187613182"/>
      <w:r w:rsidRPr="0F2D2560">
        <w:rPr>
          <w:rFonts w:ascii="Times New Roman" w:hAnsi="Times New Roman" w:cs="Times New Roman"/>
        </w:rPr>
        <w:t>In</w:t>
      </w:r>
      <w:r w:rsidR="00831044">
        <w:rPr>
          <w:rFonts w:ascii="Times New Roman" w:hAnsi="Times New Roman" w:cs="Times New Roman"/>
        </w:rPr>
        <w:t>S</w:t>
      </w:r>
      <w:r w:rsidRPr="0F2D2560">
        <w:rPr>
          <w:rFonts w:ascii="Times New Roman" w:hAnsi="Times New Roman" w:cs="Times New Roman"/>
        </w:rPr>
        <w:t>titutional Framework.</w:t>
      </w:r>
      <w:bookmarkEnd w:id="15"/>
    </w:p>
    <w:p w14:paraId="1E40620B" w14:textId="77777777" w:rsidR="00DE49D8" w:rsidRDefault="00DE49D8" w:rsidP="003B2138">
      <w:pPr>
        <w:spacing w:before="0" w:after="0"/>
        <w:jc w:val="both"/>
        <w:rPr>
          <w:rFonts w:ascii="Times New Roman" w:hAnsi="Times New Roman" w:cs="Times New Roman"/>
          <w:sz w:val="22"/>
          <w:szCs w:val="22"/>
        </w:rPr>
      </w:pPr>
    </w:p>
    <w:p w14:paraId="2FC4EC43" w14:textId="29CFA6D7" w:rsidR="00067084" w:rsidRDefault="00067084" w:rsidP="003B2138">
      <w:pPr>
        <w:spacing w:before="0" w:after="0"/>
        <w:jc w:val="both"/>
        <w:rPr>
          <w:rFonts w:ascii="Times New Roman" w:hAnsi="Times New Roman" w:cs="Times New Roman"/>
          <w:sz w:val="22"/>
          <w:szCs w:val="22"/>
        </w:rPr>
      </w:pPr>
      <w:r w:rsidRPr="003F7EF1">
        <w:rPr>
          <w:rFonts w:ascii="Times New Roman" w:hAnsi="Times New Roman" w:cs="Times New Roman"/>
          <w:sz w:val="22"/>
          <w:szCs w:val="22"/>
        </w:rPr>
        <w:t>There are institutions that play a pivotal role in managing and conserving Zambia's forest sector. These are;</w:t>
      </w:r>
    </w:p>
    <w:p w14:paraId="7C7720D1" w14:textId="77777777" w:rsidR="00DE49D8" w:rsidRDefault="00DE49D8" w:rsidP="003B2138">
      <w:pPr>
        <w:spacing w:before="0" w:after="0"/>
        <w:jc w:val="both"/>
        <w:rPr>
          <w:rFonts w:ascii="Times New Roman" w:hAnsi="Times New Roman" w:cs="Times New Roman"/>
          <w:sz w:val="22"/>
          <w:szCs w:val="22"/>
        </w:rPr>
      </w:pPr>
    </w:p>
    <w:p w14:paraId="1A548F9A" w14:textId="77777777" w:rsidR="00DE49D8" w:rsidRPr="003F7EF1" w:rsidRDefault="00DE49D8" w:rsidP="003B2138">
      <w:pPr>
        <w:spacing w:before="0" w:after="0"/>
        <w:jc w:val="both"/>
        <w:rPr>
          <w:rFonts w:ascii="Times New Roman" w:hAnsi="Times New Roman" w:cs="Times New Roman"/>
          <w:sz w:val="22"/>
          <w:szCs w:val="22"/>
        </w:rPr>
      </w:pPr>
    </w:p>
    <w:p w14:paraId="1EFE2AFE" w14:textId="77777777" w:rsidR="005C72E3" w:rsidRPr="00B82097" w:rsidRDefault="005C72E3" w:rsidP="003B2138">
      <w:pPr>
        <w:pStyle w:val="Nadpis3"/>
        <w:spacing w:before="0"/>
        <w:rPr>
          <w:rFonts w:ascii="Times New Roman" w:hAnsi="Times New Roman" w:cs="Times New Roman"/>
          <w:color w:val="21306A" w:themeColor="accent1" w:themeShade="80"/>
        </w:rPr>
      </w:pPr>
      <w:bookmarkStart w:id="16" w:name="_Toc187613183"/>
      <w:r w:rsidRPr="00B82097">
        <w:rPr>
          <w:rFonts w:ascii="Times New Roman" w:hAnsi="Times New Roman" w:cs="Times New Roman"/>
          <w:color w:val="21306A" w:themeColor="accent1" w:themeShade="80"/>
        </w:rPr>
        <w:t>MINISTRY OF GREEN ECONOMY</w:t>
      </w:r>
      <w:bookmarkEnd w:id="16"/>
    </w:p>
    <w:p w14:paraId="3A59D3F8" w14:textId="11C095D7" w:rsidR="00B776F4" w:rsidRPr="002A5DAF" w:rsidRDefault="00B776F4" w:rsidP="00B82097">
      <w:pPr>
        <w:jc w:val="both"/>
      </w:pPr>
      <w:r w:rsidRPr="002A5DAF">
        <w:rPr>
          <w:rFonts w:ascii="Times New Roman" w:hAnsi="Times New Roman" w:cs="Times New Roman"/>
          <w:sz w:val="24"/>
          <w:szCs w:val="24"/>
        </w:rPr>
        <w:t>The Ministry of Green Economy is a government entity responsible for managing Zambia's environmental and natural resource policies, with a particular emphasis on sustainable forest management, conservation, and climate change adaptation. It operates under Zambia's commitment to a green, sustainable, and climate-resilient economy, aligning national development objectives with environmental preservation. The Ministry is instrumental in shaping the nation's environmental policies and overseeing the management of natural resources, including forests, wildlife, water, and land.</w:t>
      </w:r>
    </w:p>
    <w:p w14:paraId="232594AE" w14:textId="77777777" w:rsidR="00B776F4" w:rsidRDefault="00B776F4" w:rsidP="00B776F4">
      <w:pPr>
        <w:pStyle w:val="Normlnweb"/>
        <w:jc w:val="both"/>
      </w:pPr>
      <w:r>
        <w:t xml:space="preserve">This Ministry plays a central role in coordinating Zambia's efforts to combat climate change by implementing climate mitigation and adaptation strategies. It also works to reduce the environmental impact of Zambia's industrial, agricultural, and energy sectors while promoting the sustainable use of resources that benefit local communities and the economy at large. </w:t>
      </w:r>
    </w:p>
    <w:p w14:paraId="73C5AAE7" w14:textId="77777777" w:rsidR="00B776F4" w:rsidRDefault="00B776F4" w:rsidP="00B776F4">
      <w:pPr>
        <w:pStyle w:val="Normlnweb"/>
        <w:jc w:val="both"/>
      </w:pPr>
      <w:r>
        <w:t>Within the Ministry of Green Economy, the Forestry Department (FD) and the Zambia Environmental Management Agency (ZEMA) are two key bodies that play complementary roles in natural resource management. While ZEMA sits under the Ministry of Green Economy, it is an independent statutory body that operates autonomously. ZEMA’s primary role is to oversee environmental protection and ensure compliance with environmental regulations. Unlike the FD, ZEMA’s function is regulatory and is not answerable to the Ministry but reports to its own board.</w:t>
      </w:r>
    </w:p>
    <w:p w14:paraId="013A5C01" w14:textId="77777777" w:rsidR="00B776F4" w:rsidRDefault="00B776F4" w:rsidP="00B776F4">
      <w:pPr>
        <w:pStyle w:val="Normlnweb"/>
        <w:jc w:val="both"/>
      </w:pPr>
      <w:r>
        <w:t>The Ministry of Green Economy is headed by two principal officers who play vital roles in guiding the Ministry's activities. These are the minister and the Permanent secretary.</w:t>
      </w:r>
    </w:p>
    <w:p w14:paraId="36E83E0C" w14:textId="77777777" w:rsidR="00B776F4" w:rsidRDefault="00B776F4" w:rsidP="00B776F4">
      <w:pPr>
        <w:pStyle w:val="Normlnweb"/>
        <w:jc w:val="both"/>
      </w:pPr>
      <w:r>
        <w:t>The Minister of Green Economy is the political head of the Ministry and is responsible for setting the overall policy direction. The Minister provides political leadership in environmental and climate change issues, including forest management, biodiversity conservation, sustainable resource use, and promoting Zambia's green economy. The Minister works closely with other government officials, stakeholders, and international bodies to ensure that Zambia adheres to its environmental commitments, including international climate agreements and sustainable development goals (SDGs).</w:t>
      </w:r>
    </w:p>
    <w:p w14:paraId="6D12DAE0" w14:textId="1D54E699" w:rsidR="005C72E3" w:rsidRDefault="00B776F4" w:rsidP="00B82097">
      <w:pPr>
        <w:pStyle w:val="Normlnweb"/>
        <w:jc w:val="both"/>
      </w:pPr>
      <w:r>
        <w:t xml:space="preserve">The Permanent Secretary (PS): The Permanent Secretary is the senior civil servant within the Ministry of Green Economy and is responsible for overseeing the day-to-day administration of the Ministry. The PS is responsible for the implementation of policies and programs related to the environment and natural resource management. This includes managing the Ministry’s budget, </w:t>
      </w:r>
      <w:r>
        <w:lastRenderedPageBreak/>
        <w:t>coordinating the activities of various departments, and ensuring that the Ministry’s work is in line with the government’s broader goals. The PS also works closely with the Ministry’s technical officers, including those in the Forestry Department and ZEMA, to ensure that environmental programs and projects are carried out efficiently and transparently.</w:t>
      </w:r>
    </w:p>
    <w:p w14:paraId="00DA873A" w14:textId="77777777" w:rsidR="00DE49D8" w:rsidRDefault="00DE49D8" w:rsidP="00B82097">
      <w:pPr>
        <w:pStyle w:val="Normlnweb"/>
        <w:jc w:val="both"/>
      </w:pPr>
    </w:p>
    <w:p w14:paraId="30A88C19" w14:textId="17C4243F" w:rsidR="00067084" w:rsidRPr="003B2138" w:rsidRDefault="003B2138" w:rsidP="003B2138">
      <w:pPr>
        <w:pStyle w:val="Nadpis3"/>
        <w:spacing w:before="0"/>
        <w:rPr>
          <w:rFonts w:ascii="Times New Roman" w:hAnsi="Times New Roman" w:cs="Times New Roman"/>
        </w:rPr>
      </w:pPr>
      <w:bookmarkStart w:id="17" w:name="_Toc187613184"/>
      <w:r w:rsidRPr="0F2D2560">
        <w:rPr>
          <w:rFonts w:ascii="Times New Roman" w:hAnsi="Times New Roman" w:cs="Times New Roman"/>
        </w:rPr>
        <w:t>Forestry Department</w:t>
      </w:r>
      <w:bookmarkEnd w:id="17"/>
    </w:p>
    <w:p w14:paraId="40869239" w14:textId="77777777" w:rsidR="00D40646" w:rsidRPr="00D40646" w:rsidRDefault="00D40646" w:rsidP="00D40646">
      <w:pPr>
        <w:spacing w:after="0"/>
        <w:jc w:val="both"/>
        <w:rPr>
          <w:rFonts w:ascii="Times New Roman" w:hAnsi="Times New Roman" w:cs="Times New Roman"/>
          <w:sz w:val="22"/>
          <w:szCs w:val="22"/>
        </w:rPr>
      </w:pPr>
      <w:r w:rsidRPr="00D40646">
        <w:rPr>
          <w:rFonts w:ascii="Times New Roman" w:hAnsi="Times New Roman" w:cs="Times New Roman"/>
          <w:sz w:val="22"/>
          <w:szCs w:val="22"/>
        </w:rPr>
        <w:t>The Forest Department operates under the Ministry of Green Economy and Environment (MOGE) and is established by the FA. It is tasked with overseeing the management and conservation of Zambia's forest resources. The department's core responsibilities include sustainable forest resource and ecosystem management, the development of forest-based industries and non-wood forest products, research and extension services, training, and the issuance of forest licenses.</w:t>
      </w:r>
    </w:p>
    <w:p w14:paraId="05A477D7" w14:textId="77777777" w:rsidR="00D40646" w:rsidRPr="00D40646" w:rsidRDefault="00D40646" w:rsidP="00D40646">
      <w:pPr>
        <w:spacing w:after="0"/>
        <w:jc w:val="both"/>
        <w:rPr>
          <w:rFonts w:ascii="Times New Roman" w:hAnsi="Times New Roman" w:cs="Times New Roman"/>
          <w:sz w:val="22"/>
          <w:szCs w:val="22"/>
        </w:rPr>
      </w:pPr>
      <w:r w:rsidRPr="00D40646">
        <w:rPr>
          <w:rFonts w:ascii="Times New Roman" w:hAnsi="Times New Roman" w:cs="Times New Roman"/>
          <w:sz w:val="22"/>
          <w:szCs w:val="22"/>
        </w:rPr>
        <w:t>The FD is headed by a Director, whose roles and functions are outlined under Section 4 of the FA. These include the administration of the FA and the overall execution of the department’s statutory functions. The Director is supported by a Deputy Director and other staff members.</w:t>
      </w:r>
    </w:p>
    <w:p w14:paraId="1196327F" w14:textId="77777777" w:rsidR="00D40646" w:rsidRPr="00D40646" w:rsidRDefault="00D40646" w:rsidP="00D40646">
      <w:pPr>
        <w:spacing w:after="0"/>
        <w:jc w:val="both"/>
        <w:rPr>
          <w:rFonts w:ascii="Times New Roman" w:hAnsi="Times New Roman" w:cs="Times New Roman"/>
          <w:sz w:val="22"/>
          <w:szCs w:val="22"/>
        </w:rPr>
      </w:pPr>
      <w:r w:rsidRPr="00D40646">
        <w:rPr>
          <w:rFonts w:ascii="Times New Roman" w:hAnsi="Times New Roman" w:cs="Times New Roman"/>
          <w:sz w:val="22"/>
          <w:szCs w:val="22"/>
        </w:rPr>
        <w:t>Current Staffing Overview. As of December 2024, the Forestry Department reported a workforce of 1,402 employees, structured according to its organizational framework. Of this total, 754 technical forest officers—representing 54% of the workforce—are responsible for managing approximately 45 million hectares of forest across Zambia’s 116 districts. This vast area-to-staff ratio poses significant challenges to effective forest conservation and sustainable management, as the available personnel are insufficient to meet the demands of such extensive oversight.</w:t>
      </w:r>
    </w:p>
    <w:p w14:paraId="4A1BFF3D" w14:textId="77777777" w:rsidR="00D40646" w:rsidRPr="00D40646" w:rsidRDefault="00D40646" w:rsidP="00D40646">
      <w:pPr>
        <w:spacing w:after="0"/>
        <w:jc w:val="both"/>
        <w:rPr>
          <w:rFonts w:ascii="Times New Roman" w:hAnsi="Times New Roman" w:cs="Times New Roman"/>
          <w:sz w:val="22"/>
          <w:szCs w:val="22"/>
        </w:rPr>
      </w:pPr>
      <w:r w:rsidRPr="00D40646">
        <w:rPr>
          <w:rFonts w:ascii="Times New Roman" w:hAnsi="Times New Roman" w:cs="Times New Roman"/>
          <w:sz w:val="22"/>
          <w:szCs w:val="22"/>
        </w:rPr>
        <w:t>The situation is exacerbated by a critical shortage of forest range guards at the sub-district level. These guards are vital for ground-level enforcement and monitoring but are severely understaffed, leaving many forested areas vulnerable to illegal logging, unsanctioned charcoal production, and land encroachment.</w:t>
      </w:r>
    </w:p>
    <w:p w14:paraId="2F1B9D7B" w14:textId="77777777" w:rsidR="00D40646" w:rsidRPr="00D40646" w:rsidRDefault="00D40646" w:rsidP="00D40646">
      <w:pPr>
        <w:spacing w:after="0"/>
        <w:jc w:val="both"/>
        <w:rPr>
          <w:rFonts w:ascii="Times New Roman" w:hAnsi="Times New Roman" w:cs="Times New Roman"/>
          <w:sz w:val="22"/>
          <w:szCs w:val="22"/>
        </w:rPr>
      </w:pPr>
      <w:r w:rsidRPr="00D40646">
        <w:rPr>
          <w:rFonts w:ascii="Times New Roman" w:hAnsi="Times New Roman" w:cs="Times New Roman"/>
          <w:sz w:val="22"/>
          <w:szCs w:val="22"/>
        </w:rPr>
        <w:t>Role of Honorary Forestry Officers</w:t>
      </w:r>
    </w:p>
    <w:p w14:paraId="517534C0" w14:textId="77777777" w:rsidR="00D40646" w:rsidRPr="00D40646" w:rsidRDefault="00D40646" w:rsidP="00D40646">
      <w:pPr>
        <w:spacing w:after="0"/>
        <w:jc w:val="both"/>
        <w:rPr>
          <w:rFonts w:ascii="Times New Roman" w:hAnsi="Times New Roman" w:cs="Times New Roman"/>
          <w:sz w:val="22"/>
          <w:szCs w:val="22"/>
        </w:rPr>
      </w:pPr>
      <w:r w:rsidRPr="00D40646">
        <w:rPr>
          <w:rFonts w:ascii="Times New Roman" w:hAnsi="Times New Roman" w:cs="Times New Roman"/>
          <w:sz w:val="22"/>
          <w:szCs w:val="22"/>
        </w:rPr>
        <w:t xml:space="preserve">To supplement its staffing needs, the government has </w:t>
      </w:r>
      <w:proofErr w:type="spellStart"/>
      <w:r w:rsidRPr="00D40646">
        <w:rPr>
          <w:rFonts w:ascii="Times New Roman" w:hAnsi="Times New Roman" w:cs="Times New Roman"/>
          <w:sz w:val="22"/>
          <w:szCs w:val="22"/>
        </w:rPr>
        <w:t>gazetted</w:t>
      </w:r>
      <w:proofErr w:type="spellEnd"/>
      <w:r w:rsidRPr="00D40646">
        <w:rPr>
          <w:rFonts w:ascii="Times New Roman" w:hAnsi="Times New Roman" w:cs="Times New Roman"/>
          <w:sz w:val="22"/>
          <w:szCs w:val="22"/>
        </w:rPr>
        <w:t xml:space="preserve"> 1,469 Honorary Forestry Officers (HFOs), whose primary role is to support forest management within community-designated areas. While their contribution is valuable, their scope is restricted to community forest zones, and they lack the authority, training, and resources necessary for broader forest management responsibilities.</w:t>
      </w:r>
    </w:p>
    <w:p w14:paraId="4D13790B" w14:textId="1540AA97" w:rsidR="00067084" w:rsidRPr="003F7EF1" w:rsidRDefault="00D40646" w:rsidP="00D40646">
      <w:pPr>
        <w:spacing w:after="0"/>
        <w:jc w:val="both"/>
        <w:rPr>
          <w:rFonts w:ascii="Times New Roman" w:hAnsi="Times New Roman" w:cs="Times New Roman"/>
          <w:sz w:val="22"/>
          <w:szCs w:val="22"/>
        </w:rPr>
      </w:pPr>
      <w:r w:rsidRPr="00D40646">
        <w:rPr>
          <w:rFonts w:ascii="Times New Roman" w:hAnsi="Times New Roman" w:cs="Times New Roman"/>
          <w:sz w:val="22"/>
          <w:szCs w:val="22"/>
        </w:rPr>
        <w:t xml:space="preserve">The current staffing structure underscores the urgent need for increased investment in human resources within the Forestry Department. </w:t>
      </w:r>
      <w:proofErr w:type="spellStart"/>
      <w:r w:rsidR="00067084" w:rsidRPr="0F2D2560">
        <w:rPr>
          <w:rFonts w:ascii="Times New Roman" w:hAnsi="Times New Roman" w:cs="Times New Roman"/>
          <w:sz w:val="22"/>
          <w:szCs w:val="22"/>
        </w:rPr>
        <w:t>tc</w:t>
      </w:r>
      <w:proofErr w:type="spellEnd"/>
      <w:r w:rsidR="00067084" w:rsidRPr="0F2D2560">
        <w:rPr>
          <w:rFonts w:ascii="Times New Roman" w:hAnsi="Times New Roman" w:cs="Times New Roman"/>
          <w:sz w:val="22"/>
          <w:szCs w:val="22"/>
        </w:rPr>
        <w:t>.</w:t>
      </w:r>
    </w:p>
    <w:p w14:paraId="2ED01F5D" w14:textId="54C7B5FF" w:rsidR="00067084" w:rsidRPr="003F7EF1" w:rsidRDefault="00B913EB" w:rsidP="00067084">
      <w:pPr>
        <w:spacing w:after="0"/>
        <w:jc w:val="both"/>
        <w:rPr>
          <w:rFonts w:ascii="Times New Roman" w:hAnsi="Times New Roman" w:cs="Times New Roman"/>
          <w:sz w:val="22"/>
          <w:szCs w:val="22"/>
        </w:rPr>
      </w:pPr>
      <w:r>
        <w:rPr>
          <w:rFonts w:ascii="Times New Roman" w:hAnsi="Times New Roman" w:cs="Times New Roman"/>
          <w:sz w:val="22"/>
          <w:szCs w:val="22"/>
          <w:u w:val="single"/>
        </w:rPr>
        <w:t>Key Challenges</w:t>
      </w:r>
      <w:r w:rsidR="00067084" w:rsidRPr="003F7EF1">
        <w:rPr>
          <w:rFonts w:ascii="Times New Roman" w:hAnsi="Times New Roman" w:cs="Times New Roman"/>
          <w:sz w:val="22"/>
          <w:szCs w:val="22"/>
        </w:rPr>
        <w:t xml:space="preserve">: </w:t>
      </w:r>
    </w:p>
    <w:p w14:paraId="282E1B5D" w14:textId="77777777" w:rsidR="00DE49D8" w:rsidRDefault="00B913EB" w:rsidP="00B82097">
      <w:pPr>
        <w:pStyle w:val="Odstavecseseznamem"/>
        <w:numPr>
          <w:ilvl w:val="0"/>
          <w:numId w:val="42"/>
        </w:numPr>
        <w:spacing w:before="0" w:after="0"/>
        <w:jc w:val="both"/>
        <w:rPr>
          <w:rFonts w:ascii="Times New Roman" w:hAnsi="Times New Roman" w:cs="Times New Roman"/>
          <w:sz w:val="24"/>
          <w:szCs w:val="24"/>
        </w:rPr>
      </w:pPr>
      <w:r w:rsidRPr="00DE49D8">
        <w:rPr>
          <w:rFonts w:ascii="Times New Roman" w:hAnsi="Times New Roman" w:cs="Times New Roman"/>
          <w:sz w:val="24"/>
          <w:szCs w:val="24"/>
        </w:rPr>
        <w:t xml:space="preserve">Institutionally, </w:t>
      </w:r>
      <w:proofErr w:type="gramStart"/>
      <w:r w:rsidRPr="00DE49D8">
        <w:rPr>
          <w:rFonts w:ascii="Times New Roman" w:hAnsi="Times New Roman" w:cs="Times New Roman"/>
          <w:sz w:val="24"/>
          <w:szCs w:val="24"/>
        </w:rPr>
        <w:t xml:space="preserve">the </w:t>
      </w:r>
      <w:r w:rsidR="00D40646" w:rsidRPr="00DE49D8">
        <w:rPr>
          <w:rFonts w:ascii="Times New Roman" w:hAnsi="Times New Roman" w:cs="Times New Roman"/>
          <w:sz w:val="24"/>
          <w:szCs w:val="24"/>
        </w:rPr>
        <w:t xml:space="preserve"> major</w:t>
      </w:r>
      <w:proofErr w:type="gramEnd"/>
      <w:r w:rsidR="00D40646" w:rsidRPr="00DE49D8">
        <w:rPr>
          <w:rFonts w:ascii="Times New Roman" w:hAnsi="Times New Roman" w:cs="Times New Roman"/>
          <w:sz w:val="24"/>
          <w:szCs w:val="24"/>
        </w:rPr>
        <w:t xml:space="preserve"> challenge faced by the </w:t>
      </w:r>
      <w:r w:rsidRPr="00DE49D8">
        <w:rPr>
          <w:rFonts w:ascii="Times New Roman" w:hAnsi="Times New Roman" w:cs="Times New Roman"/>
          <w:sz w:val="24"/>
          <w:szCs w:val="24"/>
        </w:rPr>
        <w:t xml:space="preserve">FD </w:t>
      </w:r>
      <w:r w:rsidR="00D40646" w:rsidRPr="00DE49D8">
        <w:rPr>
          <w:rFonts w:ascii="Times New Roman" w:hAnsi="Times New Roman" w:cs="Times New Roman"/>
          <w:sz w:val="24"/>
          <w:szCs w:val="24"/>
        </w:rPr>
        <w:t>is inadequate funding to manage its responsibilities under the Ac</w:t>
      </w:r>
      <w:r w:rsidR="009065C1" w:rsidRPr="00DE49D8">
        <w:rPr>
          <w:rFonts w:ascii="Times New Roman" w:hAnsi="Times New Roman" w:cs="Times New Roman"/>
          <w:sz w:val="24"/>
          <w:szCs w:val="24"/>
        </w:rPr>
        <w:t>t.</w:t>
      </w:r>
    </w:p>
    <w:p w14:paraId="0FFBCB14" w14:textId="73F564EF" w:rsidR="00067084" w:rsidRDefault="009065C1" w:rsidP="00B82097">
      <w:pPr>
        <w:pStyle w:val="Odstavecseseznamem"/>
        <w:numPr>
          <w:ilvl w:val="0"/>
          <w:numId w:val="42"/>
        </w:numPr>
        <w:spacing w:before="0" w:after="0"/>
        <w:jc w:val="both"/>
        <w:rPr>
          <w:rFonts w:ascii="Times New Roman" w:hAnsi="Times New Roman" w:cs="Times New Roman"/>
          <w:sz w:val="24"/>
          <w:szCs w:val="24"/>
        </w:rPr>
      </w:pPr>
      <w:r w:rsidRPr="00DE49D8">
        <w:rPr>
          <w:rFonts w:ascii="Times New Roman" w:hAnsi="Times New Roman" w:cs="Times New Roman"/>
          <w:sz w:val="24"/>
          <w:szCs w:val="24"/>
        </w:rPr>
        <w:t>L</w:t>
      </w:r>
      <w:r w:rsidR="00067084" w:rsidRPr="00DE49D8">
        <w:rPr>
          <w:rFonts w:ascii="Times New Roman" w:hAnsi="Times New Roman" w:cs="Times New Roman"/>
          <w:sz w:val="24"/>
          <w:szCs w:val="24"/>
        </w:rPr>
        <w:t xml:space="preserve">ack of a specialized enforcement unit, heavy reliance on other agencies like Zambia Police. </w:t>
      </w:r>
    </w:p>
    <w:p w14:paraId="1B2D24B4" w14:textId="77777777" w:rsidR="00DE49D8" w:rsidRDefault="00DE49D8" w:rsidP="00DE49D8">
      <w:pPr>
        <w:spacing w:before="0" w:after="0"/>
        <w:jc w:val="both"/>
        <w:rPr>
          <w:rFonts w:ascii="Times New Roman" w:hAnsi="Times New Roman" w:cs="Times New Roman"/>
          <w:sz w:val="24"/>
          <w:szCs w:val="24"/>
        </w:rPr>
      </w:pPr>
    </w:p>
    <w:p w14:paraId="6A52FE8B" w14:textId="77777777" w:rsidR="00DE49D8" w:rsidRDefault="00DE49D8" w:rsidP="00DE49D8">
      <w:pPr>
        <w:spacing w:before="0" w:after="0"/>
        <w:jc w:val="both"/>
        <w:rPr>
          <w:rFonts w:ascii="Times New Roman" w:hAnsi="Times New Roman" w:cs="Times New Roman"/>
          <w:sz w:val="24"/>
          <w:szCs w:val="24"/>
        </w:rPr>
      </w:pPr>
    </w:p>
    <w:p w14:paraId="02BA6726" w14:textId="77777777" w:rsidR="00DE49D8" w:rsidRPr="00DE49D8" w:rsidRDefault="00DE49D8" w:rsidP="00DE49D8">
      <w:pPr>
        <w:spacing w:before="0" w:after="0"/>
        <w:jc w:val="both"/>
        <w:rPr>
          <w:rFonts w:ascii="Times New Roman" w:hAnsi="Times New Roman" w:cs="Times New Roman"/>
          <w:sz w:val="24"/>
          <w:szCs w:val="24"/>
        </w:rPr>
      </w:pPr>
    </w:p>
    <w:p w14:paraId="49AA77CF" w14:textId="77777777" w:rsidR="00067084" w:rsidRPr="00E30AD6" w:rsidRDefault="00E30AD6" w:rsidP="00DE49D8">
      <w:pPr>
        <w:pStyle w:val="Nadpis3"/>
      </w:pPr>
      <w:bookmarkStart w:id="18" w:name="_Toc187613185"/>
      <w:r w:rsidRPr="0F2D2560">
        <w:t xml:space="preserve">Ministry of Lands and Natural Resources </w:t>
      </w:r>
      <w:bookmarkEnd w:id="18"/>
    </w:p>
    <w:p w14:paraId="79AAA232" w14:textId="5C23B1A3" w:rsidR="00067084" w:rsidRPr="00920FC5" w:rsidRDefault="00067084" w:rsidP="00067084">
      <w:pPr>
        <w:spacing w:after="0"/>
        <w:jc w:val="both"/>
        <w:rPr>
          <w:rFonts w:ascii="Times New Roman" w:hAnsi="Times New Roman" w:cs="Times New Roman"/>
          <w:sz w:val="22"/>
          <w:szCs w:val="22"/>
        </w:rPr>
      </w:pPr>
      <w:r w:rsidRPr="0F2D2560">
        <w:rPr>
          <w:rFonts w:ascii="Times New Roman" w:hAnsi="Times New Roman" w:cs="Times New Roman"/>
          <w:sz w:val="22"/>
          <w:szCs w:val="22"/>
        </w:rPr>
        <w:t xml:space="preserve">This institution is responsible for managing tenure systems in Zambia and it does so in accordance with the Lands Act Chapter 184 of the laws of Zambia and it allocates land on behalf of the President. Section 3(1) of the Lands Acts states “Notwithstanding anything to the contrary contained in any other law, instrument or document, but subject to this Act, all land in Zambia shall vest absolutely in the President and shall be held by him in perpetuity for and on behalf of the people of Zambia”. The act goes further to state under Section 3(5) that </w:t>
      </w:r>
      <w:r w:rsidR="00647570">
        <w:rPr>
          <w:rFonts w:ascii="Times New Roman" w:hAnsi="Times New Roman" w:cs="Times New Roman"/>
          <w:sz w:val="22"/>
          <w:szCs w:val="22"/>
        </w:rPr>
        <w:t>a</w:t>
      </w:r>
      <w:r w:rsidRPr="00920FC5">
        <w:rPr>
          <w:rFonts w:ascii="Times New Roman" w:hAnsi="Times New Roman" w:cs="Times New Roman"/>
          <w:sz w:val="22"/>
          <w:szCs w:val="22"/>
        </w:rPr>
        <w:t>ll land in Zambia shall, subject to this Act, or any other law be administered and controlled by the President for the use or common benefit, direct or indirect, of the people of Zambia.</w:t>
      </w:r>
    </w:p>
    <w:p w14:paraId="221D44BD" w14:textId="4035B600" w:rsidR="00067084" w:rsidRPr="00920FC5" w:rsidRDefault="00647570" w:rsidP="00067084">
      <w:pPr>
        <w:spacing w:after="0"/>
        <w:jc w:val="both"/>
        <w:rPr>
          <w:rFonts w:ascii="Times New Roman" w:hAnsi="Times New Roman" w:cs="Times New Roman"/>
          <w:sz w:val="22"/>
          <w:szCs w:val="22"/>
        </w:rPr>
      </w:pPr>
      <w:r>
        <w:rPr>
          <w:rFonts w:ascii="Times New Roman" w:hAnsi="Times New Roman" w:cs="Times New Roman"/>
          <w:sz w:val="22"/>
          <w:szCs w:val="22"/>
        </w:rPr>
        <w:t>U</w:t>
      </w:r>
      <w:r w:rsidR="00067084" w:rsidRPr="00920FC5">
        <w:rPr>
          <w:rFonts w:ascii="Times New Roman" w:hAnsi="Times New Roman" w:cs="Times New Roman"/>
          <w:sz w:val="22"/>
          <w:szCs w:val="22"/>
        </w:rPr>
        <w:t>nder Section 3(7) in alienating land the President shall take such measures as shall be necessary to- (a) control settlements, methods of cultivation and utilization of land as may be necessary for the preservation of the natural resources on that land; and (b) set aside land for forest reserves and game management areas and national parks and for the development and control of such reserves, game management areas and national parks. The institution lacks a clear effective land use and tenure enforcement policy to ensure that land alienation supports forest conservation.</w:t>
      </w:r>
      <w:r w:rsidR="00067084" w:rsidRPr="00920FC5">
        <w:rPr>
          <w:sz w:val="22"/>
          <w:szCs w:val="22"/>
        </w:rPr>
        <w:t xml:space="preserve"> </w:t>
      </w:r>
    </w:p>
    <w:p w14:paraId="57E2C1C7" w14:textId="77777777" w:rsidR="00067084" w:rsidRPr="00920FC5" w:rsidRDefault="00067084" w:rsidP="00067084">
      <w:pPr>
        <w:spacing w:after="0"/>
        <w:jc w:val="both"/>
        <w:rPr>
          <w:rFonts w:ascii="Times New Roman" w:hAnsi="Times New Roman" w:cs="Times New Roman"/>
          <w:sz w:val="22"/>
          <w:szCs w:val="22"/>
        </w:rPr>
      </w:pPr>
      <w:r w:rsidRPr="00920FC5">
        <w:rPr>
          <w:rFonts w:ascii="Times New Roman" w:hAnsi="Times New Roman" w:cs="Times New Roman"/>
          <w:sz w:val="22"/>
          <w:szCs w:val="22"/>
          <w:u w:val="single"/>
        </w:rPr>
        <w:t>Key Challenges</w:t>
      </w:r>
      <w:r w:rsidRPr="00920FC5">
        <w:rPr>
          <w:rFonts w:ascii="Times New Roman" w:hAnsi="Times New Roman" w:cs="Times New Roman"/>
          <w:sz w:val="22"/>
          <w:szCs w:val="22"/>
        </w:rPr>
        <w:t>:</w:t>
      </w:r>
    </w:p>
    <w:p w14:paraId="3130D532" w14:textId="77777777" w:rsidR="00067084" w:rsidRPr="00DE49D8" w:rsidRDefault="00067084" w:rsidP="00DE49D8">
      <w:pPr>
        <w:pStyle w:val="Odstavecseseznamem"/>
        <w:numPr>
          <w:ilvl w:val="0"/>
          <w:numId w:val="43"/>
        </w:numPr>
        <w:spacing w:after="0"/>
        <w:jc w:val="both"/>
        <w:rPr>
          <w:rFonts w:ascii="Times New Roman" w:hAnsi="Times New Roman" w:cs="Times New Roman"/>
          <w:sz w:val="22"/>
          <w:szCs w:val="22"/>
        </w:rPr>
      </w:pPr>
      <w:r w:rsidRPr="00DE49D8">
        <w:rPr>
          <w:rFonts w:ascii="Times New Roman" w:hAnsi="Times New Roman" w:cs="Times New Roman"/>
          <w:sz w:val="22"/>
          <w:szCs w:val="22"/>
        </w:rPr>
        <w:t>No effective land-use enforcement policy that supports forest conservation.</w:t>
      </w:r>
    </w:p>
    <w:p w14:paraId="396FBA34" w14:textId="77777777" w:rsidR="007F18A6" w:rsidRPr="00DE49D8" w:rsidRDefault="00067084" w:rsidP="00DE49D8">
      <w:pPr>
        <w:pStyle w:val="Odstavecseseznamem"/>
        <w:numPr>
          <w:ilvl w:val="0"/>
          <w:numId w:val="43"/>
        </w:numPr>
        <w:spacing w:after="0"/>
        <w:jc w:val="both"/>
        <w:rPr>
          <w:rFonts w:ascii="Times New Roman" w:hAnsi="Times New Roman" w:cs="Times New Roman"/>
          <w:sz w:val="22"/>
          <w:szCs w:val="22"/>
        </w:rPr>
      </w:pPr>
      <w:r w:rsidRPr="00DE49D8">
        <w:rPr>
          <w:rFonts w:ascii="Times New Roman" w:hAnsi="Times New Roman" w:cs="Times New Roman"/>
          <w:sz w:val="22"/>
          <w:szCs w:val="22"/>
        </w:rPr>
        <w:t xml:space="preserve">Land allocation practices do not always consider environmental impacts, such as increased logging or charcoal production. </w:t>
      </w:r>
    </w:p>
    <w:p w14:paraId="6CA1D405" w14:textId="77777777" w:rsidR="00DE49D8" w:rsidRDefault="00DE49D8" w:rsidP="00067084">
      <w:pPr>
        <w:spacing w:after="0"/>
        <w:jc w:val="both"/>
        <w:rPr>
          <w:rFonts w:ascii="Times New Roman" w:hAnsi="Times New Roman" w:cs="Times New Roman"/>
          <w:sz w:val="22"/>
          <w:szCs w:val="22"/>
        </w:rPr>
      </w:pPr>
    </w:p>
    <w:p w14:paraId="0E472AF8" w14:textId="77777777" w:rsidR="00067084" w:rsidRPr="00CF1996" w:rsidRDefault="00CF1996" w:rsidP="00DE49D8">
      <w:pPr>
        <w:pStyle w:val="Nadpis3"/>
        <w:rPr>
          <w:rStyle w:val="Nadpis3Char"/>
          <w:rFonts w:ascii="Times New Roman" w:hAnsi="Times New Roman" w:cs="Times New Roman"/>
          <w:caps/>
        </w:rPr>
      </w:pPr>
      <w:bookmarkStart w:id="19" w:name="_Toc187613186"/>
      <w:r w:rsidRPr="0F2D2560">
        <w:rPr>
          <w:rStyle w:val="Nadpis3Char"/>
          <w:rFonts w:ascii="Times New Roman" w:hAnsi="Times New Roman" w:cs="Times New Roman"/>
          <w:caps/>
        </w:rPr>
        <w:t>Ministry Of Agriculture</w:t>
      </w:r>
      <w:bookmarkEnd w:id="19"/>
    </w:p>
    <w:p w14:paraId="5B4829E9"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This ministry is responsible for overseeing Agriculture Development and expansion. Its responsibility includes setting up and creation of Agricultural Schemes and championing policies for agricultural expansion.</w:t>
      </w:r>
    </w:p>
    <w:p w14:paraId="7A7CA3DC"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Key Challenges:</w:t>
      </w:r>
    </w:p>
    <w:p w14:paraId="1AA7356C" w14:textId="77777777" w:rsidR="00067084" w:rsidRPr="00DE49D8" w:rsidRDefault="00067084" w:rsidP="00DE49D8">
      <w:pPr>
        <w:pStyle w:val="Odstavecseseznamem"/>
        <w:numPr>
          <w:ilvl w:val="0"/>
          <w:numId w:val="44"/>
        </w:numPr>
        <w:spacing w:after="160" w:line="259" w:lineRule="auto"/>
        <w:rPr>
          <w:rFonts w:ascii="Times New Roman" w:hAnsi="Times New Roman" w:cs="Times New Roman"/>
          <w:sz w:val="22"/>
          <w:szCs w:val="22"/>
        </w:rPr>
      </w:pPr>
      <w:r w:rsidRPr="00DE49D8">
        <w:rPr>
          <w:rFonts w:ascii="Times New Roman" w:hAnsi="Times New Roman" w:cs="Times New Roman"/>
          <w:sz w:val="22"/>
          <w:szCs w:val="22"/>
        </w:rPr>
        <w:t xml:space="preserve">Deforestation Driver: Agricultural expansion leads to significant forest loss through the clearing of huge tracks of land. </w:t>
      </w:r>
    </w:p>
    <w:p w14:paraId="5176C3BF" w14:textId="77777777" w:rsidR="00DE49D8" w:rsidRDefault="00067084" w:rsidP="00DE49D8">
      <w:pPr>
        <w:pStyle w:val="Odstavecseseznamem"/>
        <w:numPr>
          <w:ilvl w:val="0"/>
          <w:numId w:val="44"/>
        </w:numPr>
        <w:spacing w:after="0"/>
        <w:jc w:val="both"/>
        <w:rPr>
          <w:rFonts w:ascii="Times New Roman" w:hAnsi="Times New Roman" w:cs="Times New Roman"/>
          <w:sz w:val="22"/>
          <w:szCs w:val="22"/>
        </w:rPr>
      </w:pPr>
      <w:r w:rsidRPr="00DE49D8">
        <w:rPr>
          <w:rFonts w:ascii="Times New Roman" w:hAnsi="Times New Roman" w:cs="Times New Roman"/>
          <w:sz w:val="22"/>
          <w:szCs w:val="22"/>
        </w:rPr>
        <w:t>Policy Gaps: Poor collaboration with FD on forest conservation initiatives. Departments work in isolation.</w:t>
      </w:r>
    </w:p>
    <w:p w14:paraId="1BB92583" w14:textId="26276C69" w:rsidR="00067084" w:rsidRPr="00DE49D8" w:rsidRDefault="00067084" w:rsidP="00DE49D8">
      <w:pPr>
        <w:pStyle w:val="Odstavecseseznamem"/>
        <w:spacing w:after="0"/>
        <w:ind w:left="360"/>
        <w:jc w:val="both"/>
        <w:rPr>
          <w:rFonts w:ascii="Times New Roman" w:hAnsi="Times New Roman" w:cs="Times New Roman"/>
          <w:sz w:val="22"/>
          <w:szCs w:val="22"/>
        </w:rPr>
      </w:pPr>
      <w:r w:rsidRPr="00DE49D8">
        <w:rPr>
          <w:rFonts w:ascii="Times New Roman" w:hAnsi="Times New Roman" w:cs="Times New Roman"/>
          <w:sz w:val="22"/>
          <w:szCs w:val="22"/>
        </w:rPr>
        <w:t xml:space="preserve"> </w:t>
      </w:r>
    </w:p>
    <w:p w14:paraId="28E0CBB0" w14:textId="77777777" w:rsidR="00067084" w:rsidRPr="00CF1996" w:rsidRDefault="00CF1996" w:rsidP="00DE49D8">
      <w:pPr>
        <w:pStyle w:val="Nadpis3"/>
      </w:pPr>
      <w:bookmarkStart w:id="20" w:name="_Toc187613187"/>
      <w:r w:rsidRPr="00CF1996">
        <w:t>Ministry Of Mines And Mineral Resources</w:t>
      </w:r>
      <w:bookmarkEnd w:id="20"/>
    </w:p>
    <w:p w14:paraId="52F2E226" w14:textId="329D8485" w:rsidR="00067084" w:rsidRPr="001900A3" w:rsidRDefault="00067084" w:rsidP="00067084">
      <w:pPr>
        <w:spacing w:after="0"/>
        <w:jc w:val="both"/>
        <w:rPr>
          <w:rFonts w:ascii="Times New Roman" w:hAnsi="Times New Roman" w:cs="Times New Roman"/>
          <w:sz w:val="22"/>
          <w:szCs w:val="22"/>
        </w:rPr>
      </w:pPr>
      <w:r w:rsidRPr="0F2D2560">
        <w:rPr>
          <w:rFonts w:ascii="Times New Roman" w:hAnsi="Times New Roman" w:cs="Times New Roman"/>
          <w:sz w:val="22"/>
          <w:szCs w:val="22"/>
        </w:rPr>
        <w:t>This ministry is responsible for the development and management of mineral resources in Zambia. The development and expansion in the mining Sector has over the past few years placed mining as a major problem in the conservation of forests in Zambia. This Sector is regulated by the Mines and Minerals Development Act No. 11 of 2015. This Ministry is arguably one of the most influential ministries in terms of conservation</w:t>
      </w:r>
      <w:r w:rsidR="00613AD7">
        <w:rPr>
          <w:rFonts w:ascii="Times New Roman" w:hAnsi="Times New Roman" w:cs="Times New Roman"/>
          <w:sz w:val="22"/>
          <w:szCs w:val="22"/>
        </w:rPr>
        <w:t xml:space="preserve"> because a mine can be opened anywhere even in a protected </w:t>
      </w:r>
      <w:r w:rsidR="00D870F2">
        <w:rPr>
          <w:rFonts w:ascii="Times New Roman" w:hAnsi="Times New Roman" w:cs="Times New Roman"/>
          <w:sz w:val="22"/>
          <w:szCs w:val="22"/>
        </w:rPr>
        <w:t>area e.g.</w:t>
      </w:r>
      <w:r w:rsidR="00613AD7">
        <w:rPr>
          <w:rFonts w:ascii="Times New Roman" w:hAnsi="Times New Roman" w:cs="Times New Roman"/>
          <w:sz w:val="22"/>
          <w:szCs w:val="22"/>
        </w:rPr>
        <w:t xml:space="preserve"> National Park</w:t>
      </w:r>
      <w:r w:rsidR="00D870F2">
        <w:rPr>
          <w:rFonts w:ascii="Times New Roman" w:hAnsi="Times New Roman" w:cs="Times New Roman"/>
          <w:sz w:val="22"/>
          <w:szCs w:val="22"/>
        </w:rPr>
        <w:t xml:space="preserve"> or </w:t>
      </w:r>
      <w:r w:rsidR="00D870F2">
        <w:rPr>
          <w:rFonts w:ascii="Times New Roman" w:hAnsi="Times New Roman" w:cs="Times New Roman"/>
          <w:sz w:val="22"/>
          <w:szCs w:val="22"/>
        </w:rPr>
        <w:lastRenderedPageBreak/>
        <w:t>national forest Reserve</w:t>
      </w:r>
      <w:r w:rsidR="00613AD7">
        <w:rPr>
          <w:rFonts w:ascii="Times New Roman" w:hAnsi="Times New Roman" w:cs="Times New Roman"/>
          <w:sz w:val="22"/>
          <w:szCs w:val="22"/>
        </w:rPr>
        <w:t xml:space="preserve">. This is so because, mining is </w:t>
      </w:r>
      <w:r w:rsidR="00D870F2">
        <w:rPr>
          <w:rFonts w:ascii="Times New Roman" w:hAnsi="Times New Roman" w:cs="Times New Roman"/>
          <w:sz w:val="22"/>
          <w:szCs w:val="22"/>
        </w:rPr>
        <w:t>perceived</w:t>
      </w:r>
      <w:r w:rsidR="00613AD7">
        <w:rPr>
          <w:rFonts w:ascii="Times New Roman" w:hAnsi="Times New Roman" w:cs="Times New Roman"/>
          <w:sz w:val="22"/>
          <w:szCs w:val="22"/>
        </w:rPr>
        <w:t xml:space="preserve"> as a huge </w:t>
      </w:r>
      <w:r w:rsidRPr="0F2D2560">
        <w:rPr>
          <w:rFonts w:ascii="Times New Roman" w:hAnsi="Times New Roman" w:cs="Times New Roman"/>
          <w:sz w:val="22"/>
          <w:szCs w:val="22"/>
        </w:rPr>
        <w:t>economic contribut</w:t>
      </w:r>
      <w:r w:rsidR="00D870F2">
        <w:rPr>
          <w:rFonts w:ascii="Times New Roman" w:hAnsi="Times New Roman" w:cs="Times New Roman"/>
          <w:sz w:val="22"/>
          <w:szCs w:val="22"/>
        </w:rPr>
        <w:t>or to the economy</w:t>
      </w:r>
      <w:r w:rsidRPr="0F2D2560">
        <w:rPr>
          <w:rFonts w:ascii="Times New Roman" w:hAnsi="Times New Roman" w:cs="Times New Roman"/>
          <w:sz w:val="22"/>
          <w:szCs w:val="22"/>
        </w:rPr>
        <w:t xml:space="preserve">. </w:t>
      </w:r>
    </w:p>
    <w:p w14:paraId="4ADAA305"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Mining, alongside agriculture is now one of the biggest drivers of deforestation. This is not only due to the cutting down of trees to pave way for mining particularly open pit mining but also the sprouting of settlements and opening up of roads in forested areas where these mines are located.  The opening up of access roads exposes forests to illegal logging, settlements, and Charcoal production and agriculture activities.</w:t>
      </w:r>
    </w:p>
    <w:p w14:paraId="40ACE124" w14:textId="77777777" w:rsidR="00067084" w:rsidRPr="001900A3" w:rsidRDefault="00067084" w:rsidP="00067084">
      <w:pPr>
        <w:spacing w:after="0"/>
        <w:jc w:val="both"/>
        <w:rPr>
          <w:rFonts w:ascii="Times New Roman" w:hAnsi="Times New Roman" w:cs="Times New Roman"/>
          <w:sz w:val="22"/>
          <w:szCs w:val="22"/>
        </w:rPr>
      </w:pPr>
      <w:r w:rsidRPr="0F2D2560">
        <w:rPr>
          <w:rFonts w:ascii="Times New Roman" w:hAnsi="Times New Roman" w:cs="Times New Roman"/>
          <w:sz w:val="22"/>
          <w:szCs w:val="22"/>
        </w:rPr>
        <w:t>Key Challenges:</w:t>
      </w:r>
    </w:p>
    <w:p w14:paraId="4345F240" w14:textId="77777777" w:rsidR="00067084" w:rsidRPr="00DE49D8" w:rsidRDefault="00067084" w:rsidP="00DE49D8">
      <w:pPr>
        <w:pStyle w:val="Odstavecseseznamem"/>
        <w:numPr>
          <w:ilvl w:val="0"/>
          <w:numId w:val="45"/>
        </w:numPr>
        <w:spacing w:after="0"/>
        <w:jc w:val="both"/>
        <w:rPr>
          <w:rFonts w:ascii="Times New Roman" w:hAnsi="Times New Roman" w:cs="Times New Roman"/>
          <w:sz w:val="22"/>
          <w:szCs w:val="22"/>
        </w:rPr>
      </w:pPr>
      <w:r w:rsidRPr="00DE49D8">
        <w:rPr>
          <w:rFonts w:ascii="Times New Roman" w:hAnsi="Times New Roman" w:cs="Times New Roman"/>
          <w:sz w:val="22"/>
          <w:szCs w:val="22"/>
        </w:rPr>
        <w:t>Legislation Conflict: No legal framework prioritizing forests over mining interests; mining activities often prevail, exacerbating deforestation.</w:t>
      </w:r>
    </w:p>
    <w:p w14:paraId="6D6B68B9" w14:textId="77777777" w:rsidR="00067084" w:rsidRDefault="00067084" w:rsidP="00DE49D8">
      <w:pPr>
        <w:pStyle w:val="Odstavecseseznamem"/>
        <w:numPr>
          <w:ilvl w:val="0"/>
          <w:numId w:val="45"/>
        </w:numPr>
        <w:spacing w:after="0"/>
        <w:jc w:val="both"/>
        <w:rPr>
          <w:rFonts w:ascii="Times New Roman" w:hAnsi="Times New Roman" w:cs="Times New Roman"/>
          <w:sz w:val="22"/>
          <w:szCs w:val="22"/>
        </w:rPr>
      </w:pPr>
      <w:r w:rsidRPr="00DE49D8">
        <w:rPr>
          <w:rFonts w:ascii="Times New Roman" w:hAnsi="Times New Roman" w:cs="Times New Roman"/>
          <w:sz w:val="22"/>
          <w:szCs w:val="22"/>
        </w:rPr>
        <w:t xml:space="preserve">Enforcement Needs: Collaborative policies with FD required to balance mining and conservation. </w:t>
      </w:r>
    </w:p>
    <w:p w14:paraId="1CF53DF8" w14:textId="77777777" w:rsidR="00DE49D8" w:rsidRPr="00DE49D8" w:rsidRDefault="00DE49D8" w:rsidP="00DE49D8">
      <w:pPr>
        <w:spacing w:after="0"/>
        <w:jc w:val="both"/>
        <w:rPr>
          <w:rFonts w:ascii="Times New Roman" w:hAnsi="Times New Roman" w:cs="Times New Roman"/>
          <w:sz w:val="22"/>
          <w:szCs w:val="22"/>
        </w:rPr>
      </w:pPr>
    </w:p>
    <w:p w14:paraId="4C9D7B7D" w14:textId="77777777" w:rsidR="00067084" w:rsidRPr="00CF1996" w:rsidRDefault="00CF1996" w:rsidP="00DE49D8">
      <w:pPr>
        <w:pStyle w:val="Nadpis3"/>
      </w:pPr>
      <w:bookmarkStart w:id="21" w:name="_Toc187613188"/>
      <w:r w:rsidRPr="00CF1996">
        <w:t>The Ministry Of Energy</w:t>
      </w:r>
      <w:bookmarkEnd w:id="21"/>
    </w:p>
    <w:p w14:paraId="50975508"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The Ministry of Energy is responsible for the development and management of energy resources in a sustainable manner for the benefit of the people. The mandate and functions include among others the Development of Renewable Energy Sources, Electricity, Petroleum etc.</w:t>
      </w:r>
    </w:p>
    <w:p w14:paraId="58A5FFF4"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In executing its mandate, the Ministry supervises the following statutory bodies and parastatals: Energy Regulation Board (ERB) Rural Electrification Authority (REA); Zambezi River Authority (ZRA); ZESCO among others.</w:t>
      </w:r>
    </w:p>
    <w:p w14:paraId="73590AA1"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It impacts the Forestry Sector as the provision of energy or lack of it has significant influence on natural resources such as trees for wood fuels but also the clearing of huge tracts of land to pave way for power lines and solar fields.</w:t>
      </w:r>
    </w:p>
    <w:p w14:paraId="39F9BE45"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Key Challenges:</w:t>
      </w:r>
    </w:p>
    <w:p w14:paraId="3D05399A" w14:textId="77777777" w:rsidR="00067084" w:rsidRPr="00DE49D8" w:rsidRDefault="00067084" w:rsidP="00DE49D8">
      <w:pPr>
        <w:pStyle w:val="Odstavecseseznamem"/>
        <w:numPr>
          <w:ilvl w:val="0"/>
          <w:numId w:val="46"/>
        </w:numPr>
        <w:spacing w:after="0"/>
        <w:jc w:val="both"/>
        <w:rPr>
          <w:rFonts w:ascii="Times New Roman" w:hAnsi="Times New Roman" w:cs="Times New Roman"/>
          <w:sz w:val="22"/>
          <w:szCs w:val="22"/>
        </w:rPr>
      </w:pPr>
      <w:r w:rsidRPr="00DE49D8">
        <w:rPr>
          <w:rFonts w:ascii="Times New Roman" w:hAnsi="Times New Roman" w:cs="Times New Roman"/>
          <w:sz w:val="22"/>
          <w:szCs w:val="22"/>
        </w:rPr>
        <w:t>High reliance on wood fuels such as charcoal and firewood due to energy gaps impacts natural forests.</w:t>
      </w:r>
    </w:p>
    <w:p w14:paraId="0C7FAF4D" w14:textId="77777777" w:rsidR="00067084" w:rsidRDefault="00067084" w:rsidP="00DE49D8">
      <w:pPr>
        <w:pStyle w:val="Odstavecseseznamem"/>
        <w:numPr>
          <w:ilvl w:val="0"/>
          <w:numId w:val="46"/>
        </w:numPr>
        <w:spacing w:after="0"/>
        <w:jc w:val="both"/>
        <w:rPr>
          <w:rFonts w:ascii="Times New Roman" w:hAnsi="Times New Roman" w:cs="Times New Roman"/>
          <w:sz w:val="22"/>
          <w:szCs w:val="22"/>
        </w:rPr>
      </w:pPr>
      <w:r w:rsidRPr="00DE49D8">
        <w:rPr>
          <w:rFonts w:ascii="Times New Roman" w:hAnsi="Times New Roman" w:cs="Times New Roman"/>
          <w:sz w:val="22"/>
          <w:szCs w:val="22"/>
        </w:rPr>
        <w:t>Energy projects (e.g., power lines, solar fields) lead to forest clearing.</w:t>
      </w:r>
    </w:p>
    <w:p w14:paraId="71271C06" w14:textId="77777777" w:rsidR="00DE49D8" w:rsidRPr="00DE49D8" w:rsidRDefault="00DE49D8" w:rsidP="00DE49D8">
      <w:pPr>
        <w:spacing w:after="0"/>
        <w:jc w:val="both"/>
        <w:rPr>
          <w:rFonts w:ascii="Times New Roman" w:hAnsi="Times New Roman" w:cs="Times New Roman"/>
          <w:sz w:val="22"/>
          <w:szCs w:val="22"/>
        </w:rPr>
      </w:pPr>
    </w:p>
    <w:p w14:paraId="1974D519" w14:textId="77777777" w:rsidR="00067084" w:rsidRPr="007C45EC" w:rsidRDefault="007C45EC" w:rsidP="00DE49D8">
      <w:pPr>
        <w:pStyle w:val="Nadpis3"/>
      </w:pPr>
      <w:bookmarkStart w:id="22" w:name="_Toc187613189"/>
      <w:r w:rsidRPr="0F2D2560">
        <w:t>The Department of National Parks and Wildlife</w:t>
      </w:r>
      <w:bookmarkEnd w:id="22"/>
    </w:p>
    <w:p w14:paraId="321FD56F"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The Department of National Parks and Wildlife is responsible for the management of wildlife resources including the conservation of biodiversity in the Parks. The department has been a vital part of the Forestry Department enforcement partner against illegal charcoal production given the fact that the forest department does not have an enforcement Unit of its own. They are largely dependent on DNPW officers to stop illegal charcoal dealers and have in the past arrested and handed over offenders to the Forestry department for prosecutions.</w:t>
      </w:r>
    </w:p>
    <w:p w14:paraId="72638C8C" w14:textId="77777777" w:rsidR="00DE49D8" w:rsidRDefault="00DE49D8" w:rsidP="00067084">
      <w:pPr>
        <w:spacing w:after="0"/>
        <w:jc w:val="both"/>
        <w:rPr>
          <w:rFonts w:ascii="Times New Roman" w:hAnsi="Times New Roman" w:cs="Times New Roman"/>
          <w:sz w:val="22"/>
          <w:szCs w:val="22"/>
        </w:rPr>
      </w:pPr>
    </w:p>
    <w:p w14:paraId="42796638" w14:textId="77777777" w:rsidR="00DE49D8" w:rsidRDefault="00DE49D8" w:rsidP="00067084">
      <w:pPr>
        <w:spacing w:after="0"/>
        <w:jc w:val="both"/>
        <w:rPr>
          <w:rFonts w:ascii="Times New Roman" w:hAnsi="Times New Roman" w:cs="Times New Roman"/>
          <w:sz w:val="22"/>
          <w:szCs w:val="22"/>
        </w:rPr>
      </w:pPr>
    </w:p>
    <w:p w14:paraId="0A4BC364" w14:textId="46533900"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lastRenderedPageBreak/>
        <w:t>Key Challenges:</w:t>
      </w:r>
    </w:p>
    <w:p w14:paraId="1793926C" w14:textId="77777777" w:rsidR="00067084" w:rsidRPr="00DE49D8" w:rsidRDefault="00067084" w:rsidP="00DE49D8">
      <w:pPr>
        <w:pStyle w:val="Odstavecseseznamem"/>
        <w:numPr>
          <w:ilvl w:val="0"/>
          <w:numId w:val="47"/>
        </w:numPr>
        <w:spacing w:after="0"/>
        <w:jc w:val="both"/>
        <w:rPr>
          <w:rFonts w:ascii="Times New Roman" w:hAnsi="Times New Roman" w:cs="Times New Roman"/>
          <w:sz w:val="22"/>
          <w:szCs w:val="22"/>
        </w:rPr>
      </w:pPr>
      <w:r w:rsidRPr="00DE49D8">
        <w:rPr>
          <w:rFonts w:ascii="Times New Roman" w:hAnsi="Times New Roman" w:cs="Times New Roman"/>
          <w:sz w:val="22"/>
          <w:szCs w:val="22"/>
        </w:rPr>
        <w:t>Staffing and Coordination: The department is overstretched with its mandate and cannot adequately carter to the needs of the FD. The FD needs its enforcement unit (forest guards).</w:t>
      </w:r>
    </w:p>
    <w:p w14:paraId="1364EA77" w14:textId="38B93689" w:rsidR="00067084" w:rsidRDefault="00067084" w:rsidP="00DE49D8">
      <w:pPr>
        <w:pStyle w:val="Odstavecseseznamem"/>
        <w:numPr>
          <w:ilvl w:val="0"/>
          <w:numId w:val="47"/>
        </w:numPr>
        <w:spacing w:after="0"/>
        <w:jc w:val="both"/>
        <w:rPr>
          <w:rFonts w:ascii="Times New Roman" w:hAnsi="Times New Roman" w:cs="Times New Roman"/>
          <w:sz w:val="22"/>
          <w:szCs w:val="22"/>
        </w:rPr>
      </w:pPr>
      <w:r w:rsidRPr="00DE49D8">
        <w:rPr>
          <w:rFonts w:ascii="Times New Roman" w:hAnsi="Times New Roman" w:cs="Times New Roman"/>
          <w:sz w:val="22"/>
          <w:szCs w:val="22"/>
        </w:rPr>
        <w:t>Community Conflicts: Harmonization required between Community Resource Boards (Wildlife Act) and Community Forest Management Groups (Forest Act).</w:t>
      </w:r>
      <w:r w:rsidR="00862048" w:rsidRPr="00DE49D8">
        <w:rPr>
          <w:rFonts w:ascii="Times New Roman" w:hAnsi="Times New Roman" w:cs="Times New Roman"/>
          <w:sz w:val="22"/>
          <w:szCs w:val="22"/>
        </w:rPr>
        <w:t xml:space="preserve"> </w:t>
      </w:r>
      <w:r w:rsidR="0087732D" w:rsidRPr="00DE49D8">
        <w:rPr>
          <w:rFonts w:ascii="Times New Roman" w:hAnsi="Times New Roman" w:cs="Times New Roman"/>
          <w:sz w:val="22"/>
          <w:szCs w:val="22"/>
        </w:rPr>
        <w:t xml:space="preserve">These two community groups play different roles. The CRB is responsible for management of wild life in a game management area while the CFMG are mandated to manage </w:t>
      </w:r>
      <w:r w:rsidR="00E03FB2" w:rsidRPr="00DE49D8">
        <w:rPr>
          <w:rFonts w:ascii="Times New Roman" w:hAnsi="Times New Roman" w:cs="Times New Roman"/>
          <w:sz w:val="22"/>
          <w:szCs w:val="22"/>
        </w:rPr>
        <w:t xml:space="preserve">open </w:t>
      </w:r>
      <w:r w:rsidR="0087732D" w:rsidRPr="00DE49D8">
        <w:rPr>
          <w:rFonts w:ascii="Times New Roman" w:hAnsi="Times New Roman" w:cs="Times New Roman"/>
          <w:sz w:val="22"/>
          <w:szCs w:val="22"/>
        </w:rPr>
        <w:t>forest</w:t>
      </w:r>
      <w:r w:rsidR="00E03FB2" w:rsidRPr="00DE49D8">
        <w:rPr>
          <w:rFonts w:ascii="Times New Roman" w:hAnsi="Times New Roman" w:cs="Times New Roman"/>
          <w:sz w:val="22"/>
          <w:szCs w:val="22"/>
        </w:rPr>
        <w:t xml:space="preserve"> or local forest as the case may be</w:t>
      </w:r>
      <w:r w:rsidR="0087732D" w:rsidRPr="00DE49D8">
        <w:rPr>
          <w:rFonts w:ascii="Times New Roman" w:hAnsi="Times New Roman" w:cs="Times New Roman"/>
          <w:sz w:val="22"/>
          <w:szCs w:val="22"/>
        </w:rPr>
        <w:t xml:space="preserve">. </w:t>
      </w:r>
      <w:r w:rsidR="00E03FB2" w:rsidRPr="00DE49D8">
        <w:rPr>
          <w:rFonts w:ascii="Times New Roman" w:hAnsi="Times New Roman" w:cs="Times New Roman"/>
          <w:sz w:val="22"/>
          <w:szCs w:val="22"/>
        </w:rPr>
        <w:t xml:space="preserve">In areas such as Game management areas, these two groups exist. </w:t>
      </w:r>
      <w:proofErr w:type="gramStart"/>
      <w:r w:rsidR="00E03FB2" w:rsidRPr="00DE49D8">
        <w:rPr>
          <w:rFonts w:ascii="Times New Roman" w:hAnsi="Times New Roman" w:cs="Times New Roman"/>
          <w:sz w:val="22"/>
          <w:szCs w:val="22"/>
        </w:rPr>
        <w:t>Thus</w:t>
      </w:r>
      <w:proofErr w:type="gramEnd"/>
      <w:r w:rsidR="00E03FB2" w:rsidRPr="00DE49D8">
        <w:rPr>
          <w:rFonts w:ascii="Times New Roman" w:hAnsi="Times New Roman" w:cs="Times New Roman"/>
          <w:sz w:val="22"/>
          <w:szCs w:val="22"/>
        </w:rPr>
        <w:t xml:space="preserve"> in terms of carbon credit, conflict can arise as who should benefit from it. The Wildlife Act does not address carbon credit but the FA does. </w:t>
      </w:r>
    </w:p>
    <w:p w14:paraId="0A464805" w14:textId="77777777" w:rsidR="00DE49D8" w:rsidRPr="00DE49D8" w:rsidRDefault="00DE49D8" w:rsidP="00DE49D8">
      <w:pPr>
        <w:pStyle w:val="Odstavecseseznamem"/>
        <w:spacing w:after="0"/>
        <w:ind w:left="360"/>
        <w:jc w:val="both"/>
        <w:rPr>
          <w:rFonts w:ascii="Times New Roman" w:hAnsi="Times New Roman" w:cs="Times New Roman"/>
          <w:sz w:val="22"/>
          <w:szCs w:val="22"/>
        </w:rPr>
      </w:pPr>
    </w:p>
    <w:p w14:paraId="218397AC" w14:textId="77777777" w:rsidR="00067084" w:rsidRPr="007C45EC" w:rsidRDefault="007C45EC" w:rsidP="00DE49D8">
      <w:pPr>
        <w:pStyle w:val="Nadpis3"/>
      </w:pPr>
      <w:bookmarkStart w:id="23" w:name="_Toc187613190"/>
      <w:r w:rsidRPr="0F2D2560">
        <w:t>Zambia Environmental Management Agency</w:t>
      </w:r>
      <w:bookmarkEnd w:id="23"/>
    </w:p>
    <w:p w14:paraId="1AFE051D" w14:textId="4CCCCB19" w:rsidR="006919B6" w:rsidRPr="006919B6" w:rsidRDefault="00067084" w:rsidP="006919B6">
      <w:pPr>
        <w:spacing w:after="0"/>
        <w:jc w:val="both"/>
        <w:rPr>
          <w:rFonts w:ascii="Times New Roman" w:hAnsi="Times New Roman" w:cs="Times New Roman"/>
          <w:sz w:val="22"/>
          <w:szCs w:val="22"/>
        </w:rPr>
      </w:pPr>
      <w:r w:rsidRPr="001900A3">
        <w:rPr>
          <w:rFonts w:ascii="Times New Roman" w:hAnsi="Times New Roman" w:cs="Times New Roman"/>
          <w:sz w:val="22"/>
          <w:szCs w:val="22"/>
        </w:rPr>
        <w:t>ZEMA, established under the Environmental Management Act No. 12 of 2011, is a</w:t>
      </w:r>
      <w:r w:rsidR="003E6B44">
        <w:rPr>
          <w:rFonts w:ascii="Times New Roman" w:hAnsi="Times New Roman" w:cs="Times New Roman"/>
          <w:sz w:val="22"/>
          <w:szCs w:val="22"/>
        </w:rPr>
        <w:t>n independent</w:t>
      </w:r>
      <w:r w:rsidRPr="001900A3">
        <w:rPr>
          <w:rFonts w:ascii="Times New Roman" w:hAnsi="Times New Roman" w:cs="Times New Roman"/>
          <w:sz w:val="22"/>
          <w:szCs w:val="22"/>
        </w:rPr>
        <w:t xml:space="preserve"> regulatory agency whose core mandate is to oversee environmental protection and sustainable resource management. Its roles </w:t>
      </w:r>
      <w:r w:rsidR="00A459A8" w:rsidRPr="001900A3">
        <w:rPr>
          <w:rFonts w:ascii="Times New Roman" w:hAnsi="Times New Roman" w:cs="Times New Roman"/>
          <w:sz w:val="22"/>
          <w:szCs w:val="22"/>
        </w:rPr>
        <w:t>include</w:t>
      </w:r>
      <w:r w:rsidRPr="001900A3">
        <w:rPr>
          <w:rFonts w:ascii="Times New Roman" w:hAnsi="Times New Roman" w:cs="Times New Roman"/>
          <w:sz w:val="22"/>
          <w:szCs w:val="22"/>
        </w:rPr>
        <w:t xml:space="preserve"> issuance of licenses.</w:t>
      </w:r>
      <w:r w:rsidR="006919B6" w:rsidRPr="006919B6">
        <w:t xml:space="preserve"> </w:t>
      </w:r>
      <w:r w:rsidR="006919B6">
        <w:rPr>
          <w:rFonts w:ascii="Times New Roman" w:hAnsi="Times New Roman" w:cs="Times New Roman"/>
          <w:sz w:val="22"/>
          <w:szCs w:val="22"/>
        </w:rPr>
        <w:t xml:space="preserve">ZEMA, just like the FD </w:t>
      </w:r>
      <w:r w:rsidR="006919B6" w:rsidRPr="006919B6">
        <w:rPr>
          <w:rFonts w:ascii="Times New Roman" w:hAnsi="Times New Roman" w:cs="Times New Roman"/>
          <w:sz w:val="22"/>
          <w:szCs w:val="22"/>
        </w:rPr>
        <w:t xml:space="preserve">operate under the overarching framework of the Ministry of Green Economy and Environment. However, </w:t>
      </w:r>
      <w:r w:rsidR="006919B6">
        <w:rPr>
          <w:rFonts w:ascii="Times New Roman" w:hAnsi="Times New Roman" w:cs="Times New Roman"/>
          <w:sz w:val="22"/>
          <w:szCs w:val="22"/>
        </w:rPr>
        <w:t xml:space="preserve">its structure </w:t>
      </w:r>
      <w:r w:rsidR="006919B6" w:rsidRPr="006919B6">
        <w:rPr>
          <w:rFonts w:ascii="Times New Roman" w:hAnsi="Times New Roman" w:cs="Times New Roman"/>
          <w:sz w:val="22"/>
          <w:szCs w:val="22"/>
        </w:rPr>
        <w:t>and operational dynamics differ significantly</w:t>
      </w:r>
      <w:r w:rsidR="006919B6">
        <w:rPr>
          <w:rFonts w:ascii="Times New Roman" w:hAnsi="Times New Roman" w:cs="Times New Roman"/>
          <w:sz w:val="22"/>
          <w:szCs w:val="22"/>
        </w:rPr>
        <w:t xml:space="preserve"> from that of the FD. While the FD</w:t>
      </w:r>
      <w:r w:rsidR="006919B6" w:rsidRPr="006919B6">
        <w:rPr>
          <w:rFonts w:ascii="Times New Roman" w:hAnsi="Times New Roman" w:cs="Times New Roman"/>
          <w:sz w:val="22"/>
          <w:szCs w:val="22"/>
        </w:rPr>
        <w:t xml:space="preserve"> functions as a government department directly under the Ministry, ZEMA is a statutory body established by an act of Parliament. This distinction grants ZEMA a level of operational independence, enabling it to perform its regulatory and enforcement functions autonomously, albeit within the policy directives of the Ministry.</w:t>
      </w:r>
    </w:p>
    <w:p w14:paraId="1E16DC6A" w14:textId="7813E83F" w:rsidR="006919B6" w:rsidRPr="006919B6" w:rsidRDefault="006919B6" w:rsidP="006919B6">
      <w:pPr>
        <w:spacing w:after="0"/>
        <w:jc w:val="both"/>
        <w:rPr>
          <w:rFonts w:ascii="Times New Roman" w:hAnsi="Times New Roman" w:cs="Times New Roman"/>
          <w:sz w:val="22"/>
          <w:szCs w:val="22"/>
        </w:rPr>
      </w:pPr>
      <w:r w:rsidRPr="006919B6">
        <w:rPr>
          <w:rFonts w:ascii="Times New Roman" w:hAnsi="Times New Roman" w:cs="Times New Roman"/>
          <w:sz w:val="22"/>
          <w:szCs w:val="22"/>
        </w:rPr>
        <w:t>ZEMA's status as an independent statutory body allows it to oversee environmental compliance and enforcement across various sectors without direct administrative interference from the Ministry. T</w:t>
      </w:r>
      <w:r>
        <w:rPr>
          <w:rFonts w:ascii="Times New Roman" w:hAnsi="Times New Roman" w:cs="Times New Roman"/>
          <w:sz w:val="22"/>
          <w:szCs w:val="22"/>
        </w:rPr>
        <w:t>his independence allows it to maintain</w:t>
      </w:r>
      <w:r w:rsidRPr="006919B6">
        <w:rPr>
          <w:rFonts w:ascii="Times New Roman" w:hAnsi="Times New Roman" w:cs="Times New Roman"/>
          <w:sz w:val="22"/>
          <w:szCs w:val="22"/>
        </w:rPr>
        <w:t xml:space="preserve"> objectivity and impartiality in its mandate to regulate environmental management, conduct environmental impact assessments (EIAs), and monitor adherence to environmental laws and standards.</w:t>
      </w:r>
    </w:p>
    <w:p w14:paraId="6E128ECB" w14:textId="1934F0E7" w:rsidR="006919B6" w:rsidRPr="006919B6" w:rsidRDefault="006919B6" w:rsidP="006919B6">
      <w:pPr>
        <w:spacing w:after="0"/>
        <w:jc w:val="both"/>
        <w:rPr>
          <w:rFonts w:ascii="Times New Roman" w:hAnsi="Times New Roman" w:cs="Times New Roman"/>
          <w:sz w:val="22"/>
          <w:szCs w:val="22"/>
        </w:rPr>
      </w:pPr>
      <w:r w:rsidRPr="006919B6">
        <w:rPr>
          <w:rFonts w:ascii="Times New Roman" w:hAnsi="Times New Roman" w:cs="Times New Roman"/>
          <w:sz w:val="22"/>
          <w:szCs w:val="22"/>
        </w:rPr>
        <w:t>In c</w:t>
      </w:r>
      <w:r>
        <w:rPr>
          <w:rFonts w:ascii="Times New Roman" w:hAnsi="Times New Roman" w:cs="Times New Roman"/>
          <w:sz w:val="22"/>
          <w:szCs w:val="22"/>
        </w:rPr>
        <w:t>ontrast, the FD</w:t>
      </w:r>
      <w:r w:rsidRPr="006919B6">
        <w:rPr>
          <w:rFonts w:ascii="Times New Roman" w:hAnsi="Times New Roman" w:cs="Times New Roman"/>
          <w:sz w:val="22"/>
          <w:szCs w:val="22"/>
        </w:rPr>
        <w:t>, as part of the Ministry, aligns more closely with government policy directives and is involved in the direct management, conservation, and sustainable utilization of forest resources. Its operations are integrated with the broader goals of the Ministry and are subject to administrative oversight.</w:t>
      </w:r>
    </w:p>
    <w:p w14:paraId="505E5D0D" w14:textId="567EAB34" w:rsidR="00067084" w:rsidRPr="001900A3" w:rsidRDefault="006919B6" w:rsidP="006919B6">
      <w:pPr>
        <w:spacing w:after="0"/>
        <w:jc w:val="both"/>
        <w:rPr>
          <w:rFonts w:ascii="Times New Roman" w:hAnsi="Times New Roman" w:cs="Times New Roman"/>
          <w:sz w:val="22"/>
          <w:szCs w:val="22"/>
        </w:rPr>
      </w:pPr>
      <w:r w:rsidRPr="006919B6">
        <w:rPr>
          <w:rFonts w:ascii="Times New Roman" w:hAnsi="Times New Roman" w:cs="Times New Roman"/>
          <w:sz w:val="22"/>
          <w:szCs w:val="22"/>
        </w:rPr>
        <w:t>This structural distinction underscores ZEMA's role as a regulatory authori</w:t>
      </w:r>
      <w:r w:rsidR="00873DD3">
        <w:rPr>
          <w:rFonts w:ascii="Times New Roman" w:hAnsi="Times New Roman" w:cs="Times New Roman"/>
          <w:sz w:val="22"/>
          <w:szCs w:val="22"/>
        </w:rPr>
        <w:t>ty that complements the FD</w:t>
      </w:r>
      <w:r w:rsidRPr="006919B6">
        <w:rPr>
          <w:rFonts w:ascii="Times New Roman" w:hAnsi="Times New Roman" w:cs="Times New Roman"/>
          <w:sz w:val="22"/>
          <w:szCs w:val="22"/>
        </w:rPr>
        <w:t>’s conservation-focused mandate. To</w:t>
      </w:r>
      <w:r w:rsidR="00873DD3">
        <w:rPr>
          <w:rFonts w:ascii="Times New Roman" w:hAnsi="Times New Roman" w:cs="Times New Roman"/>
          <w:sz w:val="22"/>
          <w:szCs w:val="22"/>
        </w:rPr>
        <w:t xml:space="preserve">gether, they form a </w:t>
      </w:r>
      <w:r w:rsidRPr="006919B6">
        <w:rPr>
          <w:rFonts w:ascii="Times New Roman" w:hAnsi="Times New Roman" w:cs="Times New Roman"/>
          <w:sz w:val="22"/>
          <w:szCs w:val="22"/>
        </w:rPr>
        <w:t>framework under the Ministry of Green Economy and Environment, working towards sustainable development and environmental stewardship in Zambia</w:t>
      </w:r>
      <w:r w:rsidR="00067084" w:rsidRPr="001900A3">
        <w:rPr>
          <w:rFonts w:ascii="Times New Roman" w:hAnsi="Times New Roman" w:cs="Times New Roman"/>
          <w:sz w:val="22"/>
          <w:szCs w:val="22"/>
        </w:rPr>
        <w:t xml:space="preserve"> It also issues fines and also can stop any development deemed to be environmentally harmful including which in turn helps with Forest conservation.</w:t>
      </w:r>
      <w:r w:rsidR="00873DD3">
        <w:rPr>
          <w:rFonts w:ascii="Times New Roman" w:hAnsi="Times New Roman" w:cs="Times New Roman"/>
          <w:sz w:val="22"/>
          <w:szCs w:val="22"/>
        </w:rPr>
        <w:t xml:space="preserve"> </w:t>
      </w:r>
      <w:r w:rsidR="00067084" w:rsidRPr="001900A3">
        <w:rPr>
          <w:rFonts w:ascii="Times New Roman" w:hAnsi="Times New Roman" w:cs="Times New Roman"/>
          <w:sz w:val="22"/>
          <w:szCs w:val="22"/>
        </w:rPr>
        <w:t xml:space="preserve">When it comes to the Forest sector, its effectiveness relies on accurate data from the FD. </w:t>
      </w:r>
    </w:p>
    <w:p w14:paraId="4F24A512"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Key Challenges:</w:t>
      </w:r>
    </w:p>
    <w:p w14:paraId="4BDD8C37" w14:textId="77777777" w:rsidR="00067084" w:rsidRPr="00DE49D8" w:rsidRDefault="00067084" w:rsidP="00DE49D8">
      <w:pPr>
        <w:pStyle w:val="Odstavecseseznamem"/>
        <w:numPr>
          <w:ilvl w:val="0"/>
          <w:numId w:val="48"/>
        </w:numPr>
        <w:spacing w:after="0"/>
        <w:jc w:val="both"/>
        <w:rPr>
          <w:rFonts w:ascii="Times New Roman" w:hAnsi="Times New Roman" w:cs="Times New Roman"/>
          <w:sz w:val="22"/>
          <w:szCs w:val="22"/>
        </w:rPr>
      </w:pPr>
      <w:r w:rsidRPr="00DE49D8">
        <w:rPr>
          <w:rFonts w:ascii="Times New Roman" w:hAnsi="Times New Roman" w:cs="Times New Roman"/>
          <w:sz w:val="22"/>
          <w:szCs w:val="22"/>
        </w:rPr>
        <w:t>Data Deficiency: Lacks comprehensive FD data on protected areas.</w:t>
      </w:r>
    </w:p>
    <w:p w14:paraId="0D58EA4F" w14:textId="77777777" w:rsidR="00067084" w:rsidRDefault="00067084" w:rsidP="00DE49D8">
      <w:pPr>
        <w:pStyle w:val="Odstavecseseznamem"/>
        <w:numPr>
          <w:ilvl w:val="0"/>
          <w:numId w:val="48"/>
        </w:numPr>
        <w:spacing w:after="0"/>
        <w:jc w:val="both"/>
        <w:rPr>
          <w:rFonts w:ascii="Times New Roman" w:hAnsi="Times New Roman" w:cs="Times New Roman"/>
          <w:sz w:val="22"/>
          <w:szCs w:val="22"/>
        </w:rPr>
      </w:pPr>
      <w:r w:rsidRPr="00DE49D8">
        <w:rPr>
          <w:rFonts w:ascii="Times New Roman" w:hAnsi="Times New Roman" w:cs="Times New Roman"/>
          <w:sz w:val="22"/>
          <w:szCs w:val="22"/>
        </w:rPr>
        <w:t>Approval Gaps: Relies on FD for information to prevent harmful development projects.</w:t>
      </w:r>
    </w:p>
    <w:p w14:paraId="2BE9F216" w14:textId="77777777" w:rsidR="00DE49D8" w:rsidRPr="00DE49D8" w:rsidRDefault="00DE49D8" w:rsidP="00DE49D8">
      <w:pPr>
        <w:pStyle w:val="Odstavecseseznamem"/>
        <w:spacing w:after="0"/>
        <w:ind w:left="360"/>
        <w:jc w:val="both"/>
        <w:rPr>
          <w:rFonts w:ascii="Times New Roman" w:hAnsi="Times New Roman" w:cs="Times New Roman"/>
          <w:sz w:val="22"/>
          <w:szCs w:val="22"/>
        </w:rPr>
      </w:pPr>
    </w:p>
    <w:p w14:paraId="27218163" w14:textId="77777777" w:rsidR="00067084" w:rsidRPr="007C45EC" w:rsidRDefault="00FD73CF" w:rsidP="00DE49D8">
      <w:pPr>
        <w:pStyle w:val="Nadpis3"/>
      </w:pPr>
      <w:bookmarkStart w:id="24" w:name="_Toc187613191"/>
      <w:r w:rsidRPr="007C45EC">
        <w:lastRenderedPageBreak/>
        <w:t>Zambia Police</w:t>
      </w:r>
      <w:bookmarkEnd w:id="24"/>
    </w:p>
    <w:p w14:paraId="4B6D7EA4" w14:textId="07BA2502" w:rsidR="00067084" w:rsidRPr="001900A3" w:rsidRDefault="00067084" w:rsidP="00067084">
      <w:pPr>
        <w:spacing w:after="0"/>
        <w:jc w:val="both"/>
        <w:rPr>
          <w:rFonts w:ascii="Times New Roman" w:hAnsi="Times New Roman" w:cs="Times New Roman"/>
          <w:sz w:val="22"/>
          <w:szCs w:val="22"/>
        </w:rPr>
      </w:pPr>
      <w:r w:rsidRPr="0F2D2560">
        <w:rPr>
          <w:rFonts w:ascii="Times New Roman" w:hAnsi="Times New Roman" w:cs="Times New Roman"/>
          <w:sz w:val="22"/>
          <w:szCs w:val="22"/>
        </w:rPr>
        <w:t xml:space="preserve">The Zambia Police force has a presence throughout Zambia and its function and objective is the preservation of peace, prevention and detection of crime, and for the apprehension of offenders against the peace. Its core function is the </w:t>
      </w:r>
      <w:r w:rsidR="00A459A8" w:rsidRPr="0F2D2560">
        <w:rPr>
          <w:rFonts w:ascii="Times New Roman" w:hAnsi="Times New Roman" w:cs="Times New Roman"/>
          <w:sz w:val="22"/>
          <w:szCs w:val="22"/>
        </w:rPr>
        <w:t>maintenance</w:t>
      </w:r>
      <w:r w:rsidRPr="0F2D2560">
        <w:rPr>
          <w:rFonts w:ascii="Times New Roman" w:hAnsi="Times New Roman" w:cs="Times New Roman"/>
          <w:sz w:val="22"/>
          <w:szCs w:val="22"/>
        </w:rPr>
        <w:t xml:space="preserve"> of Law and Order. It falls under the ministry of home affairs </w:t>
      </w:r>
      <w:r w:rsidR="00695E4E" w:rsidRPr="0F2D2560">
        <w:rPr>
          <w:rFonts w:ascii="Times New Roman" w:hAnsi="Times New Roman" w:cs="Times New Roman"/>
          <w:sz w:val="22"/>
          <w:szCs w:val="22"/>
        </w:rPr>
        <w:t xml:space="preserve">and Internal Security </w:t>
      </w:r>
      <w:r w:rsidRPr="0F2D2560">
        <w:rPr>
          <w:rFonts w:ascii="Times New Roman" w:hAnsi="Times New Roman" w:cs="Times New Roman"/>
          <w:sz w:val="22"/>
          <w:szCs w:val="22"/>
        </w:rPr>
        <w:t xml:space="preserve">and is headed by the Inspector General of police. Just like DNPW, it </w:t>
      </w:r>
      <w:r w:rsidR="00A459A8" w:rsidRPr="0F2D2560">
        <w:rPr>
          <w:rFonts w:ascii="Times New Roman" w:hAnsi="Times New Roman" w:cs="Times New Roman"/>
          <w:sz w:val="22"/>
          <w:szCs w:val="22"/>
        </w:rPr>
        <w:t>assists</w:t>
      </w:r>
      <w:r w:rsidRPr="0F2D2560">
        <w:rPr>
          <w:rFonts w:ascii="Times New Roman" w:hAnsi="Times New Roman" w:cs="Times New Roman"/>
          <w:sz w:val="22"/>
          <w:szCs w:val="22"/>
        </w:rPr>
        <w:t xml:space="preserve"> the FD with law enforcement incidentally through police checkpoints spread throughout the country.</w:t>
      </w:r>
    </w:p>
    <w:p w14:paraId="42A044F3" w14:textId="77777777" w:rsidR="00067084" w:rsidRPr="001900A3"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Key Challenges:</w:t>
      </w:r>
    </w:p>
    <w:p w14:paraId="19820349" w14:textId="6EDC2343" w:rsidR="00067084" w:rsidRDefault="00067084" w:rsidP="00067084">
      <w:pPr>
        <w:spacing w:after="0"/>
        <w:jc w:val="both"/>
        <w:rPr>
          <w:rFonts w:ascii="Times New Roman" w:hAnsi="Times New Roman" w:cs="Times New Roman"/>
          <w:sz w:val="22"/>
          <w:szCs w:val="22"/>
        </w:rPr>
      </w:pPr>
      <w:r w:rsidRPr="001900A3">
        <w:rPr>
          <w:rFonts w:ascii="Times New Roman" w:hAnsi="Times New Roman" w:cs="Times New Roman"/>
          <w:sz w:val="22"/>
          <w:szCs w:val="22"/>
        </w:rPr>
        <w:t>Informal Coordination: No formalized agreement with FD, leading to ad-hoc enforcement mainly at checkpoints.</w:t>
      </w:r>
    </w:p>
    <w:p w14:paraId="6B43223C" w14:textId="77777777" w:rsidR="00DE49D8" w:rsidRPr="001900A3" w:rsidRDefault="00DE49D8" w:rsidP="00067084">
      <w:pPr>
        <w:spacing w:after="0"/>
        <w:jc w:val="both"/>
        <w:rPr>
          <w:rFonts w:ascii="Times New Roman" w:hAnsi="Times New Roman" w:cs="Times New Roman"/>
          <w:sz w:val="22"/>
          <w:szCs w:val="22"/>
        </w:rPr>
      </w:pPr>
    </w:p>
    <w:p w14:paraId="2BC4B54D" w14:textId="0FB6A915" w:rsidR="002860D6" w:rsidRDefault="0084618A" w:rsidP="00067084">
      <w:pPr>
        <w:spacing w:after="0"/>
        <w:jc w:val="both"/>
        <w:rPr>
          <w:rFonts w:ascii="Times New Roman" w:hAnsi="Times New Roman" w:cs="Times New Roman"/>
          <w:sz w:val="24"/>
          <w:szCs w:val="24"/>
        </w:rPr>
      </w:pPr>
      <w:r w:rsidRPr="008E2178">
        <w:rPr>
          <w:noProof/>
        </w:rPr>
        <mc:AlternateContent>
          <mc:Choice Requires="wpg">
            <w:drawing>
              <wp:anchor distT="0" distB="0" distL="114300" distR="114300" simplePos="0" relativeHeight="251669504" behindDoc="1" locked="0" layoutInCell="1" allowOverlap="1" wp14:anchorId="419B0961" wp14:editId="15FB5829">
                <wp:simplePos x="0" y="0"/>
                <wp:positionH relativeFrom="margin">
                  <wp:align>left</wp:align>
                </wp:positionH>
                <wp:positionV relativeFrom="paragraph">
                  <wp:posOffset>78740</wp:posOffset>
                </wp:positionV>
                <wp:extent cx="6200775" cy="5600700"/>
                <wp:effectExtent l="0" t="0" r="0" b="0"/>
                <wp:wrapTight wrapText="bothSides">
                  <wp:wrapPolygon edited="0">
                    <wp:start x="10352" y="1396"/>
                    <wp:lineTo x="9954" y="1616"/>
                    <wp:lineTo x="8693" y="2571"/>
                    <wp:lineTo x="6570" y="3306"/>
                    <wp:lineTo x="4579" y="3820"/>
                    <wp:lineTo x="4181" y="4114"/>
                    <wp:lineTo x="3252" y="4996"/>
                    <wp:lineTo x="2787" y="6245"/>
                    <wp:lineTo x="2787" y="7420"/>
                    <wp:lineTo x="3185" y="8596"/>
                    <wp:lineTo x="3185" y="8669"/>
                    <wp:lineTo x="4181" y="9771"/>
                    <wp:lineTo x="3252" y="9771"/>
                    <wp:lineTo x="1659" y="10506"/>
                    <wp:lineTo x="1460" y="11314"/>
                    <wp:lineTo x="1062" y="12122"/>
                    <wp:lineTo x="995" y="13298"/>
                    <wp:lineTo x="1261" y="14473"/>
                    <wp:lineTo x="2124" y="15649"/>
                    <wp:lineTo x="2190" y="15722"/>
                    <wp:lineTo x="4512" y="16824"/>
                    <wp:lineTo x="4446" y="18000"/>
                    <wp:lineTo x="4579" y="19176"/>
                    <wp:lineTo x="5110" y="20351"/>
                    <wp:lineTo x="5176" y="21086"/>
                    <wp:lineTo x="7897" y="21527"/>
                    <wp:lineTo x="12343" y="21527"/>
                    <wp:lineTo x="13803" y="21527"/>
                    <wp:lineTo x="14135" y="21527"/>
                    <wp:lineTo x="15395" y="20571"/>
                    <wp:lineTo x="15926" y="19176"/>
                    <wp:lineTo x="16059" y="18000"/>
                    <wp:lineTo x="18249" y="16824"/>
                    <wp:lineTo x="19443" y="15796"/>
                    <wp:lineTo x="19974" y="14473"/>
                    <wp:lineTo x="19974" y="13298"/>
                    <wp:lineTo x="19642" y="12049"/>
                    <wp:lineTo x="18846" y="11241"/>
                    <wp:lineTo x="18448" y="10947"/>
                    <wp:lineTo x="18382" y="9771"/>
                    <wp:lineTo x="18979" y="8596"/>
                    <wp:lineTo x="19112" y="7420"/>
                    <wp:lineTo x="18979" y="6245"/>
                    <wp:lineTo x="18448" y="5437"/>
                    <wp:lineTo x="18182" y="5069"/>
                    <wp:lineTo x="18249" y="4629"/>
                    <wp:lineTo x="16590" y="4188"/>
                    <wp:lineTo x="13935" y="3894"/>
                    <wp:lineTo x="13537" y="3086"/>
                    <wp:lineTo x="13405" y="2498"/>
                    <wp:lineTo x="11679" y="1396"/>
                    <wp:lineTo x="10352" y="1396"/>
                  </wp:wrapPolygon>
                </wp:wrapTight>
                <wp:docPr id="1079644122" name="Group 29"/>
                <wp:cNvGraphicFramePr/>
                <a:graphic xmlns:a="http://schemas.openxmlformats.org/drawingml/2006/main">
                  <a:graphicData uri="http://schemas.microsoft.com/office/word/2010/wordprocessingGroup">
                    <wpg:wgp>
                      <wpg:cNvGrpSpPr/>
                      <wpg:grpSpPr>
                        <a:xfrm>
                          <a:off x="0" y="0"/>
                          <a:ext cx="6200775" cy="5600700"/>
                          <a:chOff x="108682" y="445134"/>
                          <a:chExt cx="7861300" cy="6890931"/>
                        </a:xfrm>
                      </wpg:grpSpPr>
                      <wpg:grpSp>
                        <wpg:cNvPr id="1079644123" name="Group 1079644123"/>
                        <wpg:cNvGrpSpPr/>
                        <wpg:grpSpPr>
                          <a:xfrm>
                            <a:off x="514982" y="935255"/>
                            <a:ext cx="6831840" cy="6400810"/>
                            <a:chOff x="514982" y="935255"/>
                            <a:chExt cx="6831840" cy="6400810"/>
                          </a:xfrm>
                        </wpg:grpSpPr>
                        <wps:wsp>
                          <wps:cNvPr id="1079644124" name="Oval 1079644124"/>
                          <wps:cNvSpPr/>
                          <wps:spPr>
                            <a:xfrm>
                              <a:off x="1871795" y="2254543"/>
                              <a:ext cx="4194414" cy="4012442"/>
                            </a:xfrm>
                            <a:prstGeom prst="ellipse">
                              <a:avLst/>
                            </a:prstGeom>
                            <a:solidFill>
                              <a:srgbClr val="00B050">
                                <a:alpha val="91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3B4A1F" w14:textId="77777777" w:rsidR="00C86330" w:rsidRPr="008E2178" w:rsidRDefault="00C86330" w:rsidP="002860D6">
                                <w:pPr>
                                  <w:pStyle w:val="Normlnweb"/>
                                  <w:spacing w:before="0" w:beforeAutospacing="0" w:after="0" w:afterAutospacing="0"/>
                                  <w:jc w:val="center"/>
                                  <w:rPr>
                                    <w:sz w:val="18"/>
                                  </w:rPr>
                                </w:pPr>
                                <w:r w:rsidRPr="008E2178">
                                  <w:rPr>
                                    <w:rFonts w:ascii="Gill Sans MT" w:hAnsi="Gill Sans MT" w:cstheme="minorBidi"/>
                                    <w:b/>
                                    <w:bCs/>
                                    <w:color w:val="FFFFFF" w:themeColor="light1"/>
                                    <w:kern w:val="24"/>
                                    <w:sz w:val="44"/>
                                    <w:szCs w:val="56"/>
                                  </w:rPr>
                                  <w:t>FORESTRY DEPARTMENT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9644125" name="Oval 1079644125"/>
                          <wps:cNvSpPr/>
                          <wps:spPr>
                            <a:xfrm>
                              <a:off x="4965289" y="1813257"/>
                              <a:ext cx="2047164" cy="2033516"/>
                            </a:xfrm>
                            <a:prstGeom prst="ellipse">
                              <a:avLst/>
                            </a:prstGeom>
                            <a:solidFill>
                              <a:srgbClr val="002060">
                                <a:alpha val="77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644126" name="Oval 1079644126"/>
                          <wps:cNvSpPr/>
                          <wps:spPr>
                            <a:xfrm>
                              <a:off x="5299658" y="3833125"/>
                              <a:ext cx="2047164" cy="2033516"/>
                            </a:xfrm>
                            <a:prstGeom prst="ellipse">
                              <a:avLst/>
                            </a:prstGeom>
                            <a:solidFill>
                              <a:srgbClr val="C00000">
                                <a:alpha val="83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644127" name="Oval 1079644127"/>
                          <wps:cNvSpPr/>
                          <wps:spPr>
                            <a:xfrm>
                              <a:off x="3846171" y="5302549"/>
                              <a:ext cx="2047164" cy="2033516"/>
                            </a:xfrm>
                            <a:prstGeom prst="ellipse">
                              <a:avLst/>
                            </a:prstGeom>
                            <a:solidFill>
                              <a:srgbClr val="FFC000">
                                <a:alpha val="82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644128" name="Oval 1079644128"/>
                          <wps:cNvSpPr/>
                          <wps:spPr>
                            <a:xfrm>
                              <a:off x="1771709" y="5220661"/>
                              <a:ext cx="2047164" cy="2033516"/>
                            </a:xfrm>
                            <a:prstGeom prst="ellipse">
                              <a:avLst/>
                            </a:prstGeom>
                            <a:solidFill>
                              <a:srgbClr val="00B050">
                                <a:alpha val="82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644129" name="Oval 1079644129"/>
                          <wps:cNvSpPr/>
                          <wps:spPr>
                            <a:xfrm>
                              <a:off x="1159839" y="1635835"/>
                              <a:ext cx="2047164" cy="2033516"/>
                            </a:xfrm>
                            <a:prstGeom prst="ellipse">
                              <a:avLst/>
                            </a:prstGeom>
                            <a:solidFill>
                              <a:srgbClr val="FF0000">
                                <a:alpha val="69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644130" name="Oval 1079644130"/>
                          <wps:cNvSpPr/>
                          <wps:spPr>
                            <a:xfrm>
                              <a:off x="3106914" y="935255"/>
                              <a:ext cx="2047164" cy="2033516"/>
                            </a:xfrm>
                            <a:prstGeom prst="ellipse">
                              <a:avLst/>
                            </a:prstGeom>
                            <a:solidFill>
                              <a:schemeClr val="accent4">
                                <a:lumMod val="75000"/>
                                <a:alpha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644131" name="Oval 1079644131"/>
                          <wps:cNvSpPr/>
                          <wps:spPr>
                            <a:xfrm>
                              <a:off x="514982" y="3587463"/>
                              <a:ext cx="2047164" cy="2033516"/>
                            </a:xfrm>
                            <a:prstGeom prst="ellipse">
                              <a:avLst/>
                            </a:prstGeom>
                            <a:solidFill>
                              <a:srgbClr val="7030A0">
                                <a:alpha val="74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644132" name="TextBox 12"/>
                          <wps:cNvSpPr txBox="1"/>
                          <wps:spPr>
                            <a:xfrm rot="3387803">
                              <a:off x="4721874" y="3075681"/>
                              <a:ext cx="1409065" cy="297815"/>
                            </a:xfrm>
                            <a:prstGeom prst="rect">
                              <a:avLst/>
                            </a:prstGeom>
                            <a:noFill/>
                          </wps:spPr>
                          <wps:txbx>
                            <w:txbxContent>
                              <w:p w14:paraId="01AB8A34"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 xml:space="preserve">Enforcement </w:t>
                                </w:r>
                              </w:p>
                            </w:txbxContent>
                          </wps:txbx>
                          <wps:bodyPr wrap="square" rtlCol="0">
                            <a:noAutofit/>
                          </wps:bodyPr>
                        </wps:wsp>
                        <wps:wsp>
                          <wps:cNvPr id="1079644133" name="TextBox 13"/>
                          <wps:cNvSpPr txBox="1"/>
                          <wps:spPr>
                            <a:xfrm rot="3504897">
                              <a:off x="5042713" y="2579502"/>
                              <a:ext cx="2006600" cy="327025"/>
                            </a:xfrm>
                            <a:prstGeom prst="rect">
                              <a:avLst/>
                            </a:prstGeom>
                            <a:noFill/>
                          </wps:spPr>
                          <wps:txbx>
                            <w:txbxContent>
                              <w:p w14:paraId="32D435F7" w14:textId="77777777" w:rsidR="00C86330" w:rsidRPr="008E2178" w:rsidRDefault="00C86330" w:rsidP="002860D6">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Cs w:val="32"/>
                                  </w:rPr>
                                  <w:t>ZAMBIA POLICE</w:t>
                                </w:r>
                              </w:p>
                            </w:txbxContent>
                          </wps:txbx>
                          <wps:bodyPr wrap="square" rtlCol="0">
                            <a:noAutofit/>
                          </wps:bodyPr>
                        </wps:wsp>
                        <wps:wsp>
                          <wps:cNvPr id="1079644134" name="TextBox 14"/>
                          <wps:cNvSpPr txBox="1"/>
                          <wps:spPr>
                            <a:xfrm rot="20480224">
                              <a:off x="3837570" y="5452660"/>
                              <a:ext cx="1569720" cy="503555"/>
                            </a:xfrm>
                            <a:prstGeom prst="rect">
                              <a:avLst/>
                            </a:prstGeom>
                            <a:noFill/>
                          </wps:spPr>
                          <wps:txbx>
                            <w:txbxContent>
                              <w:p w14:paraId="1DDBEBA6" w14:textId="77777777" w:rsidR="00C86330" w:rsidRPr="008E2178" w:rsidRDefault="00C86330" w:rsidP="002860D6">
                                <w:pPr>
                                  <w:pStyle w:val="Normlnweb"/>
                                  <w:spacing w:before="0" w:beforeAutospacing="0" w:after="0" w:afterAutospacing="0"/>
                                  <w:jc w:val="center"/>
                                  <w:rPr>
                                    <w:sz w:val="22"/>
                                    <w:szCs w:val="22"/>
                                  </w:rPr>
                                </w:pPr>
                                <w:r w:rsidRPr="008E2178">
                                  <w:rPr>
                                    <w:rFonts w:ascii="Gill Sans MT" w:hAnsi="Gill Sans MT" w:cstheme="minorBidi"/>
                                    <w:b/>
                                    <w:bCs/>
                                    <w:color w:val="FFFFFF" w:themeColor="background1"/>
                                    <w:kern w:val="24"/>
                                    <w:sz w:val="22"/>
                                    <w:szCs w:val="22"/>
                                  </w:rPr>
                                  <w:t>Mining &amp;Conservation</w:t>
                                </w:r>
                              </w:p>
                            </w:txbxContent>
                          </wps:txbx>
                          <wps:bodyPr wrap="square" rtlCol="0">
                            <a:noAutofit/>
                          </wps:bodyPr>
                        </wps:wsp>
                        <wps:wsp>
                          <wps:cNvPr id="1079644135" name="TextBox 15"/>
                          <wps:cNvSpPr txBox="1"/>
                          <wps:spPr>
                            <a:xfrm>
                              <a:off x="3436196" y="2279394"/>
                              <a:ext cx="1323975" cy="638626"/>
                            </a:xfrm>
                            <a:prstGeom prst="rect">
                              <a:avLst/>
                            </a:prstGeom>
                            <a:noFill/>
                          </wps:spPr>
                          <wps:txbx>
                            <w:txbxContent>
                              <w:p w14:paraId="2FE5B07C"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 xml:space="preserve">Data Sharing &amp; Coordination </w:t>
                                </w:r>
                              </w:p>
                            </w:txbxContent>
                          </wps:txbx>
                          <wps:bodyPr wrap="square" rtlCol="0">
                            <a:noAutofit/>
                          </wps:bodyPr>
                        </wps:wsp>
                        <wps:wsp>
                          <wps:cNvPr id="1079644136" name="TextBox 16"/>
                          <wps:cNvSpPr txBox="1"/>
                          <wps:spPr>
                            <a:xfrm rot="20336392">
                              <a:off x="4175300" y="6183314"/>
                              <a:ext cx="1579880" cy="562610"/>
                            </a:xfrm>
                            <a:prstGeom prst="rect">
                              <a:avLst/>
                            </a:prstGeom>
                            <a:noFill/>
                          </wps:spPr>
                          <wps:txbx>
                            <w:txbxContent>
                              <w:p w14:paraId="6DD43911" w14:textId="77777777" w:rsidR="00C86330" w:rsidRPr="008E2178" w:rsidRDefault="00C86330" w:rsidP="002860D6">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28"/>
                                    <w:szCs w:val="32"/>
                                  </w:rPr>
                                  <w:t xml:space="preserve">MINISTRY OF MINES </w:t>
                                </w:r>
                              </w:p>
                            </w:txbxContent>
                          </wps:txbx>
                          <wps:bodyPr wrap="square" rtlCol="0">
                            <a:noAutofit/>
                          </wps:bodyPr>
                        </wps:wsp>
                        <wps:wsp>
                          <wps:cNvPr id="1079644137" name="TextBox 17"/>
                          <wps:cNvSpPr txBox="1"/>
                          <wps:spPr>
                            <a:xfrm>
                              <a:off x="2688736" y="1483806"/>
                              <a:ext cx="2734310" cy="503555"/>
                            </a:xfrm>
                            <a:prstGeom prst="rect">
                              <a:avLst/>
                            </a:prstGeom>
                            <a:noFill/>
                          </wps:spPr>
                          <wps:txbx>
                            <w:txbxContent>
                              <w:p w14:paraId="307F2F02" w14:textId="77777777" w:rsidR="00C86330" w:rsidRDefault="00C86330" w:rsidP="002860D6">
                                <w:pPr>
                                  <w:pStyle w:val="Normlnweb"/>
                                  <w:spacing w:before="0" w:beforeAutospacing="0" w:after="0" w:afterAutospacing="0"/>
                                  <w:jc w:val="center"/>
                                </w:pPr>
                                <w:r>
                                  <w:rPr>
                                    <w:rFonts w:ascii="Gill Sans MT" w:hAnsi="Gill Sans MT" w:cstheme="minorBidi"/>
                                    <w:b/>
                                    <w:bCs/>
                                    <w:color w:val="FFFFFF" w:themeColor="background1"/>
                                    <w:kern w:val="24"/>
                                    <w:sz w:val="56"/>
                                    <w:szCs w:val="56"/>
                                  </w:rPr>
                                  <w:t>ZEMA</w:t>
                                </w:r>
                              </w:p>
                            </w:txbxContent>
                          </wps:txbx>
                          <wps:bodyPr wrap="square" rtlCol="0">
                            <a:noAutofit/>
                          </wps:bodyPr>
                        </wps:wsp>
                        <wps:wsp>
                          <wps:cNvPr id="1079644138" name="TextBox 18"/>
                          <wps:cNvSpPr txBox="1"/>
                          <wps:spPr>
                            <a:xfrm rot="17606985">
                              <a:off x="4989912" y="4395099"/>
                              <a:ext cx="1378585" cy="503555"/>
                            </a:xfrm>
                            <a:prstGeom prst="rect">
                              <a:avLst/>
                            </a:prstGeom>
                            <a:noFill/>
                          </wps:spPr>
                          <wps:txbx>
                            <w:txbxContent>
                              <w:p w14:paraId="6ABBFE37" w14:textId="77777777" w:rsidR="00C86330" w:rsidRPr="008E2178" w:rsidRDefault="00C86330" w:rsidP="002860D6">
                                <w:pPr>
                                  <w:pStyle w:val="Normlnweb"/>
                                  <w:spacing w:before="0" w:beforeAutospacing="0" w:after="0" w:afterAutospacing="0"/>
                                  <w:jc w:val="center"/>
                                  <w:rPr>
                                    <w:sz w:val="18"/>
                                  </w:rPr>
                                </w:pPr>
                                <w:r w:rsidRPr="008E2178">
                                  <w:rPr>
                                    <w:rFonts w:ascii="Gill Sans MT" w:hAnsi="Gill Sans MT" w:cstheme="minorBidi"/>
                                    <w:b/>
                                    <w:bCs/>
                                    <w:color w:val="FFFFFF" w:themeColor="background1"/>
                                    <w:kern w:val="24"/>
                                    <w:sz w:val="20"/>
                                    <w:szCs w:val="28"/>
                                  </w:rPr>
                                  <w:t xml:space="preserve">Alternative Energy </w:t>
                                </w:r>
                              </w:p>
                            </w:txbxContent>
                          </wps:txbx>
                          <wps:bodyPr wrap="square" rtlCol="0">
                            <a:noAutofit/>
                          </wps:bodyPr>
                        </wps:wsp>
                        <wps:wsp>
                          <wps:cNvPr id="1079644139" name="TextBox 19"/>
                          <wps:cNvSpPr txBox="1"/>
                          <wps:spPr>
                            <a:xfrm rot="17766966">
                              <a:off x="5616542" y="4580979"/>
                              <a:ext cx="1705610" cy="621665"/>
                            </a:xfrm>
                            <a:prstGeom prst="rect">
                              <a:avLst/>
                            </a:prstGeom>
                            <a:noFill/>
                          </wps:spPr>
                          <wps:txbx>
                            <w:txbxContent>
                              <w:p w14:paraId="22190B1C" w14:textId="77777777" w:rsidR="00C86330" w:rsidRPr="008E2178" w:rsidRDefault="00C86330" w:rsidP="002860D6">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ENERGY</w:t>
                                </w:r>
                              </w:p>
                            </w:txbxContent>
                          </wps:txbx>
                          <wps:bodyPr wrap="square" rtlCol="0">
                            <a:noAutofit/>
                          </wps:bodyPr>
                        </wps:wsp>
                        <wps:wsp>
                          <wps:cNvPr id="1079644140" name="TextBox 21"/>
                          <wps:cNvSpPr txBox="1"/>
                          <wps:spPr>
                            <a:xfrm rot="18944491">
                              <a:off x="1943717" y="2823127"/>
                              <a:ext cx="1391920" cy="503555"/>
                            </a:xfrm>
                            <a:prstGeom prst="rect">
                              <a:avLst/>
                            </a:prstGeom>
                            <a:noFill/>
                          </wps:spPr>
                          <wps:txbx>
                            <w:txbxContent>
                              <w:p w14:paraId="5B57DC2F"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Policy Alignment</w:t>
                                </w:r>
                              </w:p>
                            </w:txbxContent>
                          </wps:txbx>
                          <wps:bodyPr wrap="square" rtlCol="0">
                            <a:noAutofit/>
                          </wps:bodyPr>
                        </wps:wsp>
                        <wps:wsp>
                          <wps:cNvPr id="1079644141" name="TextBox 22"/>
                          <wps:cNvSpPr txBox="1"/>
                          <wps:spPr>
                            <a:xfrm rot="18951539">
                              <a:off x="1165825" y="2138188"/>
                              <a:ext cx="1696720" cy="734466"/>
                            </a:xfrm>
                            <a:prstGeom prst="rect">
                              <a:avLst/>
                            </a:prstGeom>
                            <a:noFill/>
                          </wps:spPr>
                          <wps:txbx>
                            <w:txbxContent>
                              <w:p w14:paraId="0A790E43" w14:textId="77777777" w:rsidR="00C86330" w:rsidRPr="008E2178" w:rsidRDefault="00C86330" w:rsidP="002860D6">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32"/>
                                    <w:szCs w:val="36"/>
                                  </w:rPr>
                                  <w:t>MINISTRY OF LANDS</w:t>
                                </w:r>
                              </w:p>
                            </w:txbxContent>
                          </wps:txbx>
                          <wps:bodyPr wrap="square" rtlCol="0">
                            <a:noAutofit/>
                          </wps:bodyPr>
                        </wps:wsp>
                        <wps:wsp>
                          <wps:cNvPr id="1079644142" name="TextBox 23"/>
                          <wps:cNvSpPr txBox="1"/>
                          <wps:spPr>
                            <a:xfrm rot="4704328">
                              <a:off x="442455" y="4452532"/>
                              <a:ext cx="1296035" cy="445135"/>
                            </a:xfrm>
                            <a:prstGeom prst="rect">
                              <a:avLst/>
                            </a:prstGeom>
                            <a:noFill/>
                          </wps:spPr>
                          <wps:txbx>
                            <w:txbxContent>
                              <w:p w14:paraId="6ED180B2" w14:textId="77777777" w:rsidR="00C86330" w:rsidRPr="008E2178" w:rsidRDefault="00C86330" w:rsidP="002860D6">
                                <w:pPr>
                                  <w:pStyle w:val="Normlnweb"/>
                                  <w:spacing w:before="0" w:beforeAutospacing="0" w:after="0" w:afterAutospacing="0"/>
                                  <w:jc w:val="center"/>
                                  <w:rPr>
                                    <w:sz w:val="18"/>
                                  </w:rPr>
                                </w:pPr>
                                <w:r w:rsidRPr="008E2178">
                                  <w:rPr>
                                    <w:rFonts w:ascii="Gill Sans MT" w:hAnsi="Gill Sans MT" w:cstheme="minorBidi"/>
                                    <w:b/>
                                    <w:bCs/>
                                    <w:color w:val="FFFFFF" w:themeColor="background1"/>
                                    <w:kern w:val="24"/>
                                    <w:sz w:val="36"/>
                                    <w:szCs w:val="48"/>
                                  </w:rPr>
                                  <w:t>DNPW</w:t>
                                </w:r>
                              </w:p>
                            </w:txbxContent>
                          </wps:txbx>
                          <wps:bodyPr wrap="square" rtlCol="0">
                            <a:noAutofit/>
                          </wps:bodyPr>
                        </wps:wsp>
                        <wps:wsp>
                          <wps:cNvPr id="1079644143" name="TextBox 24"/>
                          <wps:cNvSpPr txBox="1"/>
                          <wps:spPr>
                            <a:xfrm rot="1997668">
                              <a:off x="1603568" y="6152536"/>
                              <a:ext cx="2065020" cy="621665"/>
                            </a:xfrm>
                            <a:prstGeom prst="rect">
                              <a:avLst/>
                            </a:prstGeom>
                            <a:noFill/>
                          </wps:spPr>
                          <wps:txbx>
                            <w:txbxContent>
                              <w:p w14:paraId="197C181A" w14:textId="77777777" w:rsidR="00C86330" w:rsidRPr="008E2178" w:rsidRDefault="00C86330" w:rsidP="002860D6">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AGRICULTURE</w:t>
                                </w:r>
                              </w:p>
                            </w:txbxContent>
                          </wps:txbx>
                          <wps:bodyPr wrap="square" rtlCol="0">
                            <a:noAutofit/>
                          </wps:bodyPr>
                        </wps:wsp>
                        <wps:wsp>
                          <wps:cNvPr id="1079644144" name="TextBox 25"/>
                          <wps:cNvSpPr txBox="1"/>
                          <wps:spPr>
                            <a:xfrm rot="1998096">
                              <a:off x="2031124" y="5532248"/>
                              <a:ext cx="2046605" cy="374154"/>
                            </a:xfrm>
                            <a:prstGeom prst="rect">
                              <a:avLst/>
                            </a:prstGeom>
                            <a:noFill/>
                          </wps:spPr>
                          <wps:txbx>
                            <w:txbxContent>
                              <w:p w14:paraId="31B679E9" w14:textId="77777777" w:rsidR="00C86330" w:rsidRPr="008E2178" w:rsidRDefault="00C86330" w:rsidP="002860D6">
                                <w:pPr>
                                  <w:pStyle w:val="Normlnweb"/>
                                  <w:spacing w:before="0" w:beforeAutospacing="0" w:after="0" w:afterAutospacing="0"/>
                                  <w:jc w:val="center"/>
                                </w:pPr>
                                <w:r w:rsidRPr="008E2178">
                                  <w:rPr>
                                    <w:rFonts w:ascii="Gill Sans MT" w:hAnsi="Gill Sans MT" w:cstheme="minorBidi"/>
                                    <w:b/>
                                    <w:bCs/>
                                    <w:color w:val="FFFFFF" w:themeColor="background1"/>
                                    <w:kern w:val="24"/>
                                  </w:rPr>
                                  <w:t xml:space="preserve">Agroforestry </w:t>
                                </w:r>
                              </w:p>
                            </w:txbxContent>
                          </wps:txbx>
                          <wps:bodyPr wrap="square" rtlCol="0">
                            <a:noAutofit/>
                          </wps:bodyPr>
                        </wps:wsp>
                        <wps:wsp>
                          <wps:cNvPr id="1079644145" name="TextBox 26"/>
                          <wps:cNvSpPr txBox="1"/>
                          <wps:spPr>
                            <a:xfrm rot="4866285">
                              <a:off x="1448854" y="4271033"/>
                              <a:ext cx="1485164" cy="503555"/>
                            </a:xfrm>
                            <a:prstGeom prst="rect">
                              <a:avLst/>
                            </a:prstGeom>
                            <a:noFill/>
                          </wps:spPr>
                          <wps:txbx>
                            <w:txbxContent>
                              <w:p w14:paraId="46F66D3E"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Enforcement in GMSs &amp; NPs</w:t>
                                </w:r>
                              </w:p>
                            </w:txbxContent>
                          </wps:txbx>
                          <wps:bodyPr wrap="square" rtlCol="0">
                            <a:noAutofit/>
                          </wps:bodyPr>
                        </wps:wsp>
                      </wpg:grpSp>
                      <wps:wsp>
                        <wps:cNvPr id="1079644146" name="TextBox 28"/>
                        <wps:cNvSpPr txBox="1"/>
                        <wps:spPr>
                          <a:xfrm>
                            <a:off x="108682" y="445134"/>
                            <a:ext cx="7861300" cy="445134"/>
                          </a:xfrm>
                          <a:prstGeom prst="rect">
                            <a:avLst/>
                          </a:prstGeom>
                          <a:noFill/>
                        </wps:spPr>
                        <wps:txbx>
                          <w:txbxContent>
                            <w:p w14:paraId="0149FAAA" w14:textId="77777777" w:rsidR="00C86330" w:rsidRPr="008E2178" w:rsidRDefault="00C86330" w:rsidP="002860D6">
                              <w:pPr>
                                <w:pStyle w:val="Normlnweb"/>
                                <w:spacing w:before="0" w:beforeAutospacing="0" w:after="0" w:afterAutospacing="0"/>
                                <w:jc w:val="center"/>
                              </w:pPr>
                              <w:r w:rsidRPr="008E2178">
                                <w:rPr>
                                  <w:rFonts w:ascii="Gill Sans MT" w:hAnsi="Gill Sans MT" w:cstheme="minorBidi"/>
                                  <w:b/>
                                  <w:bCs/>
                                  <w:color w:val="000000" w:themeColor="text1"/>
                                  <w:kern w:val="24"/>
                                </w:rPr>
                                <w:t xml:space="preserve">Possible Areas of Collaboration and Policy Alignment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19B0961" id="Group 29" o:spid="_x0000_s1044" style="position:absolute;left:0;text-align:left;margin-left:0;margin-top:6.2pt;width:488.25pt;height:441pt;z-index:-251646976;mso-position-horizontal:left;mso-position-horizontal-relative:margin;mso-width-relative:margin;mso-height-relative:margin" coordorigin="1086,4451" coordsize="78613,68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">
                <v:group id="Group 1079644123" o:spid="_x0000_s1045" style="position:absolute;left:5149;top:9352;width:68319;height:64008" coordorigin="5149,9352" coordsize="68318,64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">
                  <v:oval id="Oval 1079644124" o:spid="_x0000_s1046" style="position:absolute;left:18717;top:22545;width:41945;height:40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" fillcolor="#00b050" stroked="f" strokeweight="1pt">
                    <v:fill opacity="59624f"/>
                    <v:stroke joinstyle="miter"/>
                    <v:textbox>
                      <w:txbxContent>
                        <w:p w14:paraId="653B4A1F" w14:textId="77777777" w:rsidR="00C86330" w:rsidRPr="008E2178" w:rsidRDefault="00C86330" w:rsidP="002860D6">
                          <w:pPr>
                            <w:pStyle w:val="Normlnweb"/>
                            <w:spacing w:before="0" w:beforeAutospacing="0" w:after="0" w:afterAutospacing="0"/>
                            <w:jc w:val="center"/>
                            <w:rPr>
                              <w:sz w:val="18"/>
                            </w:rPr>
                          </w:pPr>
                          <w:r w:rsidRPr="008E2178">
                            <w:rPr>
                              <w:rFonts w:ascii="Gill Sans MT" w:hAnsi="Gill Sans MT" w:cstheme="minorBidi"/>
                              <w:b/>
                              <w:bCs/>
                              <w:color w:val="FFFFFF" w:themeColor="light1"/>
                              <w:kern w:val="24"/>
                              <w:sz w:val="44"/>
                              <w:szCs w:val="56"/>
                            </w:rPr>
                            <w:t>FORESTRY DEPARTMENT</w:t>
                          </w:r>
                        </w:p>
                      </w:txbxContent>
                    </v:textbox>
                  </v:oval>
                  <v:oval id="Oval 1079644125" o:spid="_x0000_s1047" style="position:absolute;left:49652;top:18132;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" fillcolor="#002060" strokecolor="#202f69 [1604]" strokeweight="1pt">
                    <v:fill opacity="50372f"/>
                    <v:stroke joinstyle="miter"/>
                  </v:oval>
                  <v:oval id="Oval 1079644126" o:spid="_x0000_s1048" style="position:absolute;left:52996;top:38331;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" fillcolor="#c00000" stroked="f" strokeweight="1pt">
                    <v:fill opacity="54484f"/>
                    <v:stroke joinstyle="miter"/>
                  </v:oval>
                  <v:oval id="Oval 1079644127" o:spid="_x0000_s1049" style="position:absolute;left:38461;top:53025;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" fillcolor="#ffc000" stroked="f" strokeweight="1pt">
                    <v:fill opacity="53713f"/>
                    <v:stroke joinstyle="miter"/>
                  </v:oval>
                  <v:oval id="Oval 1079644128" o:spid="_x0000_s1050" style="position:absolute;left:17717;top:52206;width:20471;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" fillcolor="#00b050" stroked="f" strokeweight="1pt">
                    <v:fill opacity="53713f"/>
                    <v:stroke joinstyle="miter"/>
                  </v:oval>
                  <v:oval id="Oval 1079644129" o:spid="_x0000_s1051" style="position:absolute;left:11598;top:16358;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" fillcolor="red" stroked="f" strokeweight="1pt">
                    <v:fill opacity="45232f"/>
                    <v:stroke joinstyle="miter"/>
                  </v:oval>
                  <v:oval id="Oval 1079644130" o:spid="_x0000_s1052" style="position:absolute;left:31069;top:9352;width:20471;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" fillcolor="#34ab8a [2407]" stroked="f" strokeweight="1pt">
                    <v:fill opacity="55769f"/>
                    <v:stroke joinstyle="miter"/>
                  </v:oval>
                  <v:oval id="Oval 1079644131" o:spid="_x0000_s1053" style="position:absolute;left:5149;top:35874;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" fillcolor="#7030a0" stroked="f" strokeweight="1pt">
                    <v:fill opacity="48573f"/>
                    <v:stroke joinstyle="miter"/>
                  </v:oval>
                  <v:shape id="TextBox 12" o:spid="_x0000_s1054" type="#_x0000_t202" style="position:absolute;left:47218;top:30756;width:14091;height:2979;rotation:370038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" filled="f" stroked="f">
                    <v:textbox>
                      <w:txbxContent>
                        <w:p w14:paraId="01AB8A34"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 xml:space="preserve">Enforcement </w:t>
                          </w:r>
                        </w:p>
                      </w:txbxContent>
                    </v:textbox>
                  </v:shape>
                  <v:shape id="TextBox 13" o:spid="_x0000_s1055" type="#_x0000_t202" style="position:absolute;left:50427;top:25795;width:20066;height:3270;rotation:38282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" filled="f" stroked="f">
                    <v:textbox>
                      <w:txbxContent>
                        <w:p w14:paraId="32D435F7" w14:textId="77777777" w:rsidR="00C86330" w:rsidRPr="008E2178" w:rsidRDefault="00C86330" w:rsidP="002860D6">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Cs w:val="32"/>
                            </w:rPr>
                            <w:t>ZAMBIA POLICE</w:t>
                          </w:r>
                        </w:p>
                      </w:txbxContent>
                    </v:textbox>
                  </v:shape>
                  <v:shape id="TextBox 14" o:spid="_x0000_s1056" type="#_x0000_t202" style="position:absolute;left:38375;top:54526;width:15697;height:5036;rotation:-122309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" filled="f" stroked="f">
                    <v:textbox>
                      <w:txbxContent>
                        <w:p w14:paraId="1DDBEBA6" w14:textId="77777777" w:rsidR="00C86330" w:rsidRPr="008E2178" w:rsidRDefault="00C86330" w:rsidP="002860D6">
                          <w:pPr>
                            <w:pStyle w:val="Normlnweb"/>
                            <w:spacing w:before="0" w:beforeAutospacing="0" w:after="0" w:afterAutospacing="0"/>
                            <w:jc w:val="center"/>
                            <w:rPr>
                              <w:sz w:val="22"/>
                              <w:szCs w:val="22"/>
                            </w:rPr>
                          </w:pPr>
                          <w:r w:rsidRPr="008E2178">
                            <w:rPr>
                              <w:rFonts w:ascii="Gill Sans MT" w:hAnsi="Gill Sans MT" w:cstheme="minorBidi"/>
                              <w:b/>
                              <w:bCs/>
                              <w:color w:val="FFFFFF" w:themeColor="background1"/>
                              <w:kern w:val="24"/>
                              <w:sz w:val="22"/>
                              <w:szCs w:val="22"/>
                            </w:rPr>
                            <w:t>Mining &amp;Conservation</w:t>
                          </w:r>
                        </w:p>
                      </w:txbxContent>
                    </v:textbox>
                  </v:shape>
                  <v:shape id="TextBox 15" o:spid="_x0000_s1057" type="#_x0000_t202" style="position:absolute;left:34361;top:22793;width:13240;height:6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" filled="f" stroked="f">
                    <v:textbox>
                      <w:txbxContent>
                        <w:p w14:paraId="2FE5B07C"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 xml:space="preserve">Data Sharing &amp; Coordination </w:t>
                          </w:r>
                        </w:p>
                      </w:txbxContent>
                    </v:textbox>
                  </v:shape>
                  <v:shape id="TextBox 16" o:spid="_x0000_s1058" type="#_x0000_t202" style="position:absolute;left:41753;top:61833;width:15798;height:5626;rotation:-138019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" filled="f" stroked="f">
                    <v:textbox>
                      <w:txbxContent>
                        <w:p w14:paraId="6DD43911" w14:textId="77777777" w:rsidR="00C86330" w:rsidRPr="008E2178" w:rsidRDefault="00C86330" w:rsidP="002860D6">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28"/>
                              <w:szCs w:val="32"/>
                            </w:rPr>
                            <w:t xml:space="preserve">MINISTRY OF MINES </w:t>
                          </w:r>
                        </w:p>
                      </w:txbxContent>
                    </v:textbox>
                  </v:shape>
                  <v:shape id="TextBox 17" o:spid="_x0000_s1059" type="#_x0000_t202" style="position:absolute;left:26887;top:14838;width:27343;height:5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" filled="f" stroked="f">
                    <v:textbox>
                      <w:txbxContent>
                        <w:p w14:paraId="307F2F02" w14:textId="77777777" w:rsidR="00C86330" w:rsidRDefault="00C86330" w:rsidP="002860D6">
                          <w:pPr>
                            <w:pStyle w:val="Normlnweb"/>
                            <w:spacing w:before="0" w:beforeAutospacing="0" w:after="0" w:afterAutospacing="0"/>
                            <w:jc w:val="center"/>
                          </w:pPr>
                          <w:r>
                            <w:rPr>
                              <w:rFonts w:ascii="Gill Sans MT" w:hAnsi="Gill Sans MT" w:cstheme="minorBidi"/>
                              <w:b/>
                              <w:bCs/>
                              <w:color w:val="FFFFFF" w:themeColor="background1"/>
                              <w:kern w:val="24"/>
                              <w:sz w:val="56"/>
                              <w:szCs w:val="56"/>
                            </w:rPr>
                            <w:t>ZEMA</w:t>
                          </w:r>
                        </w:p>
                      </w:txbxContent>
                    </v:textbox>
                  </v:shape>
                  <v:shape id="TextBox 18" o:spid="_x0000_s1060" type="#_x0000_t202" style="position:absolute;left:49899;top:43950;width:13786;height:5035;rotation:-436143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" filled="f" stroked="f">
                    <v:textbox>
                      <w:txbxContent>
                        <w:p w14:paraId="6ABBFE37" w14:textId="77777777" w:rsidR="00C86330" w:rsidRPr="008E2178" w:rsidRDefault="00C86330" w:rsidP="002860D6">
                          <w:pPr>
                            <w:pStyle w:val="Normlnweb"/>
                            <w:spacing w:before="0" w:beforeAutospacing="0" w:after="0" w:afterAutospacing="0"/>
                            <w:jc w:val="center"/>
                            <w:rPr>
                              <w:sz w:val="18"/>
                            </w:rPr>
                          </w:pPr>
                          <w:r w:rsidRPr="008E2178">
                            <w:rPr>
                              <w:rFonts w:ascii="Gill Sans MT" w:hAnsi="Gill Sans MT" w:cstheme="minorBidi"/>
                              <w:b/>
                              <w:bCs/>
                              <w:color w:val="FFFFFF" w:themeColor="background1"/>
                              <w:kern w:val="24"/>
                              <w:sz w:val="20"/>
                              <w:szCs w:val="28"/>
                            </w:rPr>
                            <w:t xml:space="preserve">Alternative Energy </w:t>
                          </w:r>
                        </w:p>
                      </w:txbxContent>
                    </v:textbox>
                  </v:shape>
                  <v:shape id="TextBox 19" o:spid="_x0000_s1061" type="#_x0000_t202" style="position:absolute;left:56165;top:45810;width:17056;height:6216;rotation:-418669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" filled="f" stroked="f">
                    <v:textbox>
                      <w:txbxContent>
                        <w:p w14:paraId="22190B1C" w14:textId="77777777" w:rsidR="00C86330" w:rsidRPr="008E2178" w:rsidRDefault="00C86330" w:rsidP="002860D6">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ENERGY</w:t>
                          </w:r>
                        </w:p>
                      </w:txbxContent>
                    </v:textbox>
                  </v:shape>
                  <v:shape id="TextBox 21" o:spid="_x0000_s1062" type="#_x0000_t202" style="position:absolute;left:19437;top:28231;width:13919;height:5035;rotation:-290052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" filled="f" stroked="f">
                    <v:textbox>
                      <w:txbxContent>
                        <w:p w14:paraId="5B57DC2F"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Policy Alignment</w:t>
                          </w:r>
                        </w:p>
                      </w:txbxContent>
                    </v:textbox>
                  </v:shape>
                  <v:shape id="TextBox 22" o:spid="_x0000_s1063" type="#_x0000_t202" style="position:absolute;left:11658;top:21381;width:16967;height:7345;rotation:-289282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" filled="f" stroked="f">
                    <v:textbox>
                      <w:txbxContent>
                        <w:p w14:paraId="0A790E43" w14:textId="77777777" w:rsidR="00C86330" w:rsidRPr="008E2178" w:rsidRDefault="00C86330" w:rsidP="002860D6">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32"/>
                              <w:szCs w:val="36"/>
                            </w:rPr>
                            <w:t>MINISTRY OF LANDS</w:t>
                          </w:r>
                        </w:p>
                      </w:txbxContent>
                    </v:textbox>
                  </v:shape>
                  <v:shape id="TextBox 23" o:spid="_x0000_s1064" type="#_x0000_t202" style="position:absolute;left:4424;top:44525;width:12961;height:4451;rotation:51383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" filled="f" stroked="f">
                    <v:textbox>
                      <w:txbxContent>
                        <w:p w14:paraId="6ED180B2" w14:textId="77777777" w:rsidR="00C86330" w:rsidRPr="008E2178" w:rsidRDefault="00C86330" w:rsidP="002860D6">
                          <w:pPr>
                            <w:pStyle w:val="Normlnweb"/>
                            <w:spacing w:before="0" w:beforeAutospacing="0" w:after="0" w:afterAutospacing="0"/>
                            <w:jc w:val="center"/>
                            <w:rPr>
                              <w:sz w:val="18"/>
                            </w:rPr>
                          </w:pPr>
                          <w:r w:rsidRPr="008E2178">
                            <w:rPr>
                              <w:rFonts w:ascii="Gill Sans MT" w:hAnsi="Gill Sans MT" w:cstheme="minorBidi"/>
                              <w:b/>
                              <w:bCs/>
                              <w:color w:val="FFFFFF" w:themeColor="background1"/>
                              <w:kern w:val="24"/>
                              <w:sz w:val="36"/>
                              <w:szCs w:val="48"/>
                            </w:rPr>
                            <w:t>DNPW</w:t>
                          </w:r>
                        </w:p>
                      </w:txbxContent>
                    </v:textbox>
                  </v:shape>
                  <v:shape id="TextBox 24" o:spid="_x0000_s1065" type="#_x0000_t202" style="position:absolute;left:16035;top:61525;width:20650;height:6217;rotation:218198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" filled="f" stroked="f">
                    <v:textbox>
                      <w:txbxContent>
                        <w:p w14:paraId="197C181A" w14:textId="77777777" w:rsidR="00C86330" w:rsidRPr="008E2178" w:rsidRDefault="00C86330" w:rsidP="002860D6">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AGRICULTURE</w:t>
                          </w:r>
                        </w:p>
                      </w:txbxContent>
                    </v:textbox>
                  </v:shape>
                  <v:shape id="TextBox 25" o:spid="_x0000_s1066" type="#_x0000_t202" style="position:absolute;left:20311;top:55322;width:20466;height:3742;rotation:218245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" filled="f" stroked="f">
                    <v:textbox>
                      <w:txbxContent>
                        <w:p w14:paraId="31B679E9" w14:textId="77777777" w:rsidR="00C86330" w:rsidRPr="008E2178" w:rsidRDefault="00C86330" w:rsidP="002860D6">
                          <w:pPr>
                            <w:pStyle w:val="Normlnweb"/>
                            <w:spacing w:before="0" w:beforeAutospacing="0" w:after="0" w:afterAutospacing="0"/>
                            <w:jc w:val="center"/>
                          </w:pPr>
                          <w:r w:rsidRPr="008E2178">
                            <w:rPr>
                              <w:rFonts w:ascii="Gill Sans MT" w:hAnsi="Gill Sans MT" w:cstheme="minorBidi"/>
                              <w:b/>
                              <w:bCs/>
                              <w:color w:val="FFFFFF" w:themeColor="background1"/>
                              <w:kern w:val="24"/>
                            </w:rPr>
                            <w:t xml:space="preserve">Agroforestry </w:t>
                          </w:r>
                        </w:p>
                      </w:txbxContent>
                    </v:textbox>
                  </v:shape>
                  <v:shape id="TextBox 26" o:spid="_x0000_s1067" type="#_x0000_t202" style="position:absolute;left:14488;top:42710;width:14851;height:5036;rotation:53152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" filled="f" stroked="f">
                    <v:textbox>
                      <w:txbxContent>
                        <w:p w14:paraId="46F66D3E" w14:textId="77777777" w:rsidR="00C86330" w:rsidRPr="008E2178" w:rsidRDefault="00C86330" w:rsidP="002860D6">
                          <w:pPr>
                            <w:pStyle w:val="Normlnweb"/>
                            <w:spacing w:before="0" w:beforeAutospacing="0" w:after="0" w:afterAutospacing="0"/>
                            <w:jc w:val="center"/>
                            <w:rPr>
                              <w:sz w:val="20"/>
                              <w:szCs w:val="20"/>
                            </w:rPr>
                          </w:pPr>
                          <w:r w:rsidRPr="008E2178">
                            <w:rPr>
                              <w:rFonts w:ascii="Gill Sans MT" w:hAnsi="Gill Sans MT" w:cstheme="minorBidi"/>
                              <w:b/>
                              <w:bCs/>
                              <w:color w:val="FFFFFF" w:themeColor="background1"/>
                              <w:kern w:val="24"/>
                              <w:sz w:val="20"/>
                              <w:szCs w:val="20"/>
                            </w:rPr>
                            <w:t>Enforcement in GMSs &amp; NPs</w:t>
                          </w:r>
                        </w:p>
                      </w:txbxContent>
                    </v:textbox>
                  </v:shape>
                </v:group>
                <v:shape id="TextBox 28" o:spid="_x0000_s1068" type="#_x0000_t202" style="position:absolute;left:1086;top:4451;width:78613;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" filled="f" stroked="f">
                  <v:textbox>
                    <w:txbxContent>
                      <w:p w14:paraId="0149FAAA" w14:textId="77777777" w:rsidR="00C86330" w:rsidRPr="008E2178" w:rsidRDefault="00C86330" w:rsidP="002860D6">
                        <w:pPr>
                          <w:pStyle w:val="Normlnweb"/>
                          <w:spacing w:before="0" w:beforeAutospacing="0" w:after="0" w:afterAutospacing="0"/>
                          <w:jc w:val="center"/>
                        </w:pPr>
                        <w:r w:rsidRPr="008E2178">
                          <w:rPr>
                            <w:rFonts w:ascii="Gill Sans MT" w:hAnsi="Gill Sans MT" w:cstheme="minorBidi"/>
                            <w:b/>
                            <w:bCs/>
                            <w:color w:val="000000" w:themeColor="text1"/>
                            <w:kern w:val="24"/>
                          </w:rPr>
                          <w:t xml:space="preserve">Possible Areas of Collaboration and Policy Alignment </w:t>
                        </w:r>
                      </w:p>
                    </w:txbxContent>
                  </v:textbox>
                </v:shape>
                <w10:wrap type="tight" anchorx="margin"/>
              </v:group>
            </w:pict>
          </mc:Fallback>
        </mc:AlternateContent>
      </w:r>
    </w:p>
    <w:p w14:paraId="346C2423" w14:textId="26C5DCDC" w:rsidR="002860D6" w:rsidRDefault="002860D6" w:rsidP="00067084">
      <w:pPr>
        <w:spacing w:after="0"/>
        <w:jc w:val="both"/>
        <w:rPr>
          <w:rFonts w:ascii="Times New Roman" w:hAnsi="Times New Roman" w:cs="Times New Roman"/>
          <w:sz w:val="24"/>
          <w:szCs w:val="24"/>
        </w:rPr>
      </w:pPr>
    </w:p>
    <w:p w14:paraId="33B33266" w14:textId="77777777" w:rsidR="002860D6" w:rsidRDefault="002860D6" w:rsidP="00067084">
      <w:pPr>
        <w:spacing w:after="0"/>
        <w:jc w:val="both"/>
        <w:rPr>
          <w:rFonts w:ascii="Times New Roman" w:hAnsi="Times New Roman" w:cs="Times New Roman"/>
          <w:sz w:val="24"/>
          <w:szCs w:val="24"/>
        </w:rPr>
      </w:pPr>
    </w:p>
    <w:p w14:paraId="7CA14B2B" w14:textId="77777777" w:rsidR="002860D6" w:rsidRDefault="002860D6" w:rsidP="00067084">
      <w:pPr>
        <w:spacing w:after="0"/>
        <w:jc w:val="both"/>
        <w:rPr>
          <w:rFonts w:ascii="Times New Roman" w:hAnsi="Times New Roman" w:cs="Times New Roman"/>
          <w:sz w:val="24"/>
          <w:szCs w:val="24"/>
        </w:rPr>
      </w:pPr>
    </w:p>
    <w:p w14:paraId="52CDA1D6" w14:textId="77777777" w:rsidR="002860D6" w:rsidRDefault="002860D6" w:rsidP="00067084">
      <w:pPr>
        <w:spacing w:after="0"/>
        <w:jc w:val="both"/>
        <w:rPr>
          <w:rFonts w:ascii="Times New Roman" w:hAnsi="Times New Roman" w:cs="Times New Roman"/>
          <w:sz w:val="24"/>
          <w:szCs w:val="24"/>
        </w:rPr>
      </w:pPr>
    </w:p>
    <w:p w14:paraId="35C67A44" w14:textId="77777777" w:rsidR="002860D6" w:rsidRDefault="002860D6" w:rsidP="00067084">
      <w:pPr>
        <w:spacing w:after="0"/>
        <w:jc w:val="both"/>
        <w:rPr>
          <w:rFonts w:ascii="Times New Roman" w:hAnsi="Times New Roman" w:cs="Times New Roman"/>
          <w:sz w:val="24"/>
          <w:szCs w:val="24"/>
        </w:rPr>
      </w:pPr>
    </w:p>
    <w:p w14:paraId="1A4D4F48" w14:textId="77777777" w:rsidR="002860D6" w:rsidRDefault="002860D6" w:rsidP="00067084">
      <w:pPr>
        <w:spacing w:after="0"/>
        <w:jc w:val="both"/>
        <w:rPr>
          <w:rFonts w:ascii="Times New Roman" w:hAnsi="Times New Roman" w:cs="Times New Roman"/>
          <w:sz w:val="24"/>
          <w:szCs w:val="24"/>
        </w:rPr>
      </w:pPr>
    </w:p>
    <w:p w14:paraId="22E74910" w14:textId="77777777" w:rsidR="002860D6" w:rsidRDefault="002860D6" w:rsidP="00067084">
      <w:pPr>
        <w:spacing w:after="0"/>
        <w:jc w:val="both"/>
        <w:rPr>
          <w:rFonts w:ascii="Times New Roman" w:hAnsi="Times New Roman" w:cs="Times New Roman"/>
          <w:sz w:val="24"/>
          <w:szCs w:val="24"/>
        </w:rPr>
      </w:pPr>
    </w:p>
    <w:p w14:paraId="1DEA9E5E" w14:textId="77777777" w:rsidR="007C45EC" w:rsidRDefault="007C45EC" w:rsidP="00067084">
      <w:pPr>
        <w:spacing w:after="0"/>
        <w:jc w:val="both"/>
        <w:rPr>
          <w:rFonts w:ascii="Times New Roman" w:hAnsi="Times New Roman" w:cs="Times New Roman"/>
          <w:sz w:val="24"/>
          <w:szCs w:val="24"/>
        </w:rPr>
      </w:pPr>
    </w:p>
    <w:p w14:paraId="4CCA2E6D" w14:textId="77777777" w:rsidR="007C45EC" w:rsidRDefault="007C45EC" w:rsidP="00067084">
      <w:pPr>
        <w:spacing w:after="0"/>
        <w:jc w:val="both"/>
        <w:rPr>
          <w:rFonts w:ascii="Times New Roman" w:hAnsi="Times New Roman" w:cs="Times New Roman"/>
          <w:sz w:val="24"/>
          <w:szCs w:val="24"/>
        </w:rPr>
      </w:pPr>
    </w:p>
    <w:p w14:paraId="0363E0DF" w14:textId="77777777" w:rsidR="007C45EC" w:rsidRDefault="007C45EC" w:rsidP="00067084">
      <w:pPr>
        <w:spacing w:after="0"/>
        <w:jc w:val="both"/>
        <w:rPr>
          <w:rFonts w:ascii="Times New Roman" w:hAnsi="Times New Roman" w:cs="Times New Roman"/>
          <w:sz w:val="24"/>
          <w:szCs w:val="24"/>
        </w:rPr>
      </w:pPr>
    </w:p>
    <w:p w14:paraId="29B67340" w14:textId="77777777" w:rsidR="007C45EC" w:rsidRDefault="007C45EC" w:rsidP="00067084">
      <w:pPr>
        <w:spacing w:after="0"/>
        <w:jc w:val="both"/>
        <w:rPr>
          <w:rFonts w:ascii="Times New Roman" w:hAnsi="Times New Roman" w:cs="Times New Roman"/>
          <w:sz w:val="24"/>
          <w:szCs w:val="24"/>
        </w:rPr>
      </w:pPr>
    </w:p>
    <w:p w14:paraId="5770267B" w14:textId="77777777" w:rsidR="007C45EC" w:rsidRDefault="007C45EC" w:rsidP="00067084">
      <w:pPr>
        <w:spacing w:after="0"/>
        <w:jc w:val="both"/>
        <w:rPr>
          <w:rFonts w:ascii="Times New Roman" w:hAnsi="Times New Roman" w:cs="Times New Roman"/>
          <w:sz w:val="24"/>
          <w:szCs w:val="24"/>
        </w:rPr>
      </w:pPr>
    </w:p>
    <w:p w14:paraId="04811A6C" w14:textId="77777777" w:rsidR="007C45EC" w:rsidRDefault="007C45EC" w:rsidP="00067084">
      <w:pPr>
        <w:spacing w:after="0"/>
        <w:jc w:val="both"/>
        <w:rPr>
          <w:rFonts w:ascii="Times New Roman" w:hAnsi="Times New Roman" w:cs="Times New Roman"/>
          <w:sz w:val="24"/>
          <w:szCs w:val="24"/>
        </w:rPr>
      </w:pPr>
    </w:p>
    <w:p w14:paraId="67DF5DA0" w14:textId="77777777" w:rsidR="007C45EC" w:rsidRDefault="007C45EC" w:rsidP="00067084">
      <w:pPr>
        <w:spacing w:after="0"/>
        <w:jc w:val="both"/>
        <w:rPr>
          <w:rFonts w:ascii="Times New Roman" w:hAnsi="Times New Roman" w:cs="Times New Roman"/>
          <w:sz w:val="24"/>
          <w:szCs w:val="24"/>
        </w:rPr>
      </w:pPr>
    </w:p>
    <w:p w14:paraId="7F17AC65" w14:textId="5630A1BD" w:rsidR="00C87435" w:rsidRDefault="00C87435" w:rsidP="00067084">
      <w:pPr>
        <w:spacing w:after="0"/>
        <w:jc w:val="both"/>
        <w:rPr>
          <w:rFonts w:ascii="Times New Roman" w:hAnsi="Times New Roman" w:cs="Times New Roman"/>
          <w:sz w:val="24"/>
          <w:szCs w:val="24"/>
        </w:rPr>
      </w:pPr>
    </w:p>
    <w:p w14:paraId="4A3DA6C3" w14:textId="7A47CF2C" w:rsidR="00C87435" w:rsidRDefault="00C87435" w:rsidP="00067084">
      <w:pPr>
        <w:spacing w:after="0"/>
        <w:jc w:val="both"/>
        <w:rPr>
          <w:rFonts w:ascii="Times New Roman" w:hAnsi="Times New Roman" w:cs="Times New Roman"/>
          <w:sz w:val="24"/>
          <w:szCs w:val="24"/>
        </w:rPr>
      </w:pPr>
    </w:p>
    <w:p w14:paraId="3A335B49" w14:textId="2FE3D155" w:rsidR="002860D6" w:rsidRDefault="00DE49D8" w:rsidP="00067084">
      <w:pPr>
        <w:spacing w:after="0"/>
        <w:jc w:val="both"/>
        <w:rPr>
          <w:rFonts w:ascii="Times New Roman" w:hAnsi="Times New Roman" w:cs="Times New Roman"/>
          <w:sz w:val="24"/>
          <w:szCs w:val="24"/>
        </w:rPr>
      </w:pPr>
      <w:r>
        <w:rPr>
          <w:noProof/>
        </w:rPr>
        <mc:AlternateContent>
          <mc:Choice Requires="wps">
            <w:drawing>
              <wp:anchor distT="0" distB="0" distL="114300" distR="114300" simplePos="0" relativeHeight="251671552" behindDoc="1" locked="0" layoutInCell="1" allowOverlap="1" wp14:anchorId="323F4E05" wp14:editId="5A041BEB">
                <wp:simplePos x="0" y="0"/>
                <wp:positionH relativeFrom="margin">
                  <wp:posOffset>1532890</wp:posOffset>
                </wp:positionH>
                <wp:positionV relativeFrom="paragraph">
                  <wp:posOffset>488315</wp:posOffset>
                </wp:positionV>
                <wp:extent cx="3476625" cy="635"/>
                <wp:effectExtent l="0" t="0" r="9525" b="635"/>
                <wp:wrapNone/>
                <wp:docPr id="1079644147" name="Text Box 1079644147"/>
                <wp:cNvGraphicFramePr/>
                <a:graphic xmlns:a="http://schemas.openxmlformats.org/drawingml/2006/main">
                  <a:graphicData uri="http://schemas.microsoft.com/office/word/2010/wordprocessingShape">
                    <wps:wsp>
                      <wps:cNvSpPr txBox="1"/>
                      <wps:spPr>
                        <a:xfrm>
                          <a:off x="0" y="0"/>
                          <a:ext cx="3476625" cy="635"/>
                        </a:xfrm>
                        <a:prstGeom prst="rect">
                          <a:avLst/>
                        </a:prstGeom>
                        <a:solidFill>
                          <a:prstClr val="white"/>
                        </a:solidFill>
                        <a:ln>
                          <a:noFill/>
                        </a:ln>
                      </wps:spPr>
                      <wps:txbx>
                        <w:txbxContent>
                          <w:p w14:paraId="021CF115" w14:textId="40EB9D91" w:rsidR="00C86330" w:rsidRPr="00A21A0A" w:rsidRDefault="00C86330" w:rsidP="00DE49D8">
                            <w:pPr>
                              <w:pStyle w:val="Titulek"/>
                              <w:rPr>
                                <w:rFonts w:ascii="Gill Sans Nova" w:hAnsi="Gill Sans Nova"/>
                                <w:sz w:val="20"/>
                                <w:szCs w:val="20"/>
                              </w:rPr>
                            </w:pPr>
                            <w:bookmarkStart w:id="25" w:name="_Toc187613203"/>
                            <w:r w:rsidRPr="00A21A0A">
                              <w:rPr>
                                <w:rFonts w:ascii="Gill Sans Nova" w:hAnsi="Gill Sans Nova"/>
                              </w:rPr>
                              <w:t xml:space="preserve">Figure </w:t>
                            </w:r>
                            <w:r w:rsidRPr="00A21A0A">
                              <w:rPr>
                                <w:rFonts w:ascii="Gill Sans Nova" w:hAnsi="Gill Sans Nova"/>
                              </w:rPr>
                              <w:fldChar w:fldCharType="begin"/>
                            </w:r>
                            <w:r w:rsidRPr="00A21A0A">
                              <w:rPr>
                                <w:rFonts w:ascii="Gill Sans Nova" w:hAnsi="Gill Sans Nova"/>
                              </w:rPr>
                              <w:instrText xml:space="preserve"> SEQ Figure \* ARABIC </w:instrText>
                            </w:r>
                            <w:r w:rsidRPr="00A21A0A">
                              <w:rPr>
                                <w:rFonts w:ascii="Gill Sans Nova" w:hAnsi="Gill Sans Nova"/>
                              </w:rPr>
                              <w:fldChar w:fldCharType="separate"/>
                            </w:r>
                            <w:r w:rsidR="00B71FCE">
                              <w:rPr>
                                <w:rFonts w:ascii="Gill Sans Nova" w:hAnsi="Gill Sans Nova"/>
                                <w:noProof/>
                              </w:rPr>
                              <w:t>2</w:t>
                            </w:r>
                            <w:r w:rsidRPr="00A21A0A">
                              <w:rPr>
                                <w:rFonts w:ascii="Gill Sans Nova" w:hAnsi="Gill Sans Nova"/>
                                <w:noProof/>
                              </w:rPr>
                              <w:fldChar w:fldCharType="end"/>
                            </w:r>
                            <w:r w:rsidRPr="00A21A0A">
                              <w:rPr>
                                <w:rFonts w:ascii="Gill Sans Nova" w:hAnsi="Gill Sans Nova"/>
                              </w:rPr>
                              <w:t xml:space="preserve"> Possible Areas of Collaboration and Policy Alignment</w:t>
                            </w:r>
                            <w:bookmarkEnd w:id="2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3F4E05" id="Text Box 1079644147" o:spid="_x0000_s1069" type="#_x0000_t202" style="position:absolute;left:0;text-align:left;margin-left:120.7pt;margin-top:38.45pt;width:273.75pt;height:.05pt;z-index:-2516449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" stroked="f">
                <v:textbox style="mso-fit-shape-to-text:t" inset="0,0,0,0">
                  <w:txbxContent>
                    <w:p w14:paraId="021CF115" w14:textId="40EB9D91" w:rsidR="00C86330" w:rsidRPr="00A21A0A" w:rsidRDefault="00C86330" w:rsidP="00DE49D8">
                      <w:pPr>
                        <w:pStyle w:val="Titulek"/>
                        <w:rPr>
                          <w:rFonts w:ascii="Gill Sans Nova" w:hAnsi="Gill Sans Nova"/>
                          <w:sz w:val="20"/>
                          <w:szCs w:val="20"/>
                        </w:rPr>
                      </w:pPr>
                      <w:bookmarkStart w:id="26" w:name="_Toc187613203"/>
                      <w:r w:rsidRPr="00A21A0A">
                        <w:rPr>
                          <w:rFonts w:ascii="Gill Sans Nova" w:hAnsi="Gill Sans Nova"/>
                        </w:rPr>
                        <w:t xml:space="preserve">Figure </w:t>
                      </w:r>
                      <w:r w:rsidRPr="00A21A0A">
                        <w:rPr>
                          <w:rFonts w:ascii="Gill Sans Nova" w:hAnsi="Gill Sans Nova"/>
                        </w:rPr>
                        <w:fldChar w:fldCharType="begin"/>
                      </w:r>
                      <w:r w:rsidRPr="00A21A0A">
                        <w:rPr>
                          <w:rFonts w:ascii="Gill Sans Nova" w:hAnsi="Gill Sans Nova"/>
                        </w:rPr>
                        <w:instrText xml:space="preserve"> SEQ Figure \* ARABIC </w:instrText>
                      </w:r>
                      <w:r w:rsidRPr="00A21A0A">
                        <w:rPr>
                          <w:rFonts w:ascii="Gill Sans Nova" w:hAnsi="Gill Sans Nova"/>
                        </w:rPr>
                        <w:fldChar w:fldCharType="separate"/>
                      </w:r>
                      <w:r w:rsidR="00B71FCE">
                        <w:rPr>
                          <w:rFonts w:ascii="Gill Sans Nova" w:hAnsi="Gill Sans Nova"/>
                          <w:noProof/>
                        </w:rPr>
                        <w:t>2</w:t>
                      </w:r>
                      <w:r w:rsidRPr="00A21A0A">
                        <w:rPr>
                          <w:rFonts w:ascii="Gill Sans Nova" w:hAnsi="Gill Sans Nova"/>
                          <w:noProof/>
                        </w:rPr>
                        <w:fldChar w:fldCharType="end"/>
                      </w:r>
                      <w:r w:rsidRPr="00A21A0A">
                        <w:rPr>
                          <w:rFonts w:ascii="Gill Sans Nova" w:hAnsi="Gill Sans Nova"/>
                        </w:rPr>
                        <w:t xml:space="preserve"> Possible Areas of Collaboration and Policy Alignment</w:t>
                      </w:r>
                      <w:bookmarkEnd w:id="26"/>
                    </w:p>
                  </w:txbxContent>
                </v:textbox>
                <w10:wrap anchorx="margin"/>
              </v:shape>
            </w:pict>
          </mc:Fallback>
        </mc:AlternateContent>
      </w:r>
    </w:p>
    <w:p w14:paraId="7A90235C" w14:textId="60A6C7AF" w:rsidR="002860D6" w:rsidRDefault="002860D6" w:rsidP="00067084">
      <w:pPr>
        <w:spacing w:after="0"/>
        <w:jc w:val="both"/>
        <w:rPr>
          <w:rFonts w:ascii="Times New Roman" w:hAnsi="Times New Roman" w:cs="Times New Roman"/>
          <w:sz w:val="24"/>
          <w:szCs w:val="24"/>
        </w:rPr>
      </w:pPr>
    </w:p>
    <w:p w14:paraId="06A98067" w14:textId="1A23E696" w:rsidR="002860D6" w:rsidRDefault="002860D6" w:rsidP="00067084">
      <w:pPr>
        <w:spacing w:after="0"/>
        <w:jc w:val="both"/>
        <w:rPr>
          <w:rFonts w:ascii="Times New Roman" w:hAnsi="Times New Roman" w:cs="Times New Roman"/>
          <w:sz w:val="24"/>
          <w:szCs w:val="24"/>
        </w:rPr>
      </w:pPr>
    </w:p>
    <w:p w14:paraId="5AD9AB92" w14:textId="3140BB89" w:rsidR="00B71FCE" w:rsidRDefault="00B71FCE" w:rsidP="00067084">
      <w:pPr>
        <w:spacing w:after="0"/>
        <w:jc w:val="both"/>
        <w:rPr>
          <w:rFonts w:ascii="Times New Roman" w:hAnsi="Times New Roman" w:cs="Times New Roman"/>
          <w:sz w:val="24"/>
          <w:szCs w:val="24"/>
        </w:rPr>
      </w:pPr>
      <w:r>
        <w:rPr>
          <w:noProof/>
        </w:rPr>
        <mc:AlternateContent>
          <mc:Choice Requires="wps">
            <w:drawing>
              <wp:anchor distT="0" distB="0" distL="114300" distR="114300" simplePos="0" relativeHeight="251675648" behindDoc="1" locked="0" layoutInCell="1" allowOverlap="1" wp14:anchorId="1B674393" wp14:editId="11497FDB">
                <wp:simplePos x="0" y="0"/>
                <wp:positionH relativeFrom="column">
                  <wp:posOffset>0</wp:posOffset>
                </wp:positionH>
                <wp:positionV relativeFrom="paragraph">
                  <wp:posOffset>5456555</wp:posOffset>
                </wp:positionV>
                <wp:extent cx="6200775" cy="635"/>
                <wp:effectExtent l="0" t="0" r="0" b="0"/>
                <wp:wrapTight wrapText="bothSides">
                  <wp:wrapPolygon edited="0">
                    <wp:start x="0" y="0"/>
                    <wp:lineTo x="0" y="21600"/>
                    <wp:lineTo x="21600" y="21600"/>
                    <wp:lineTo x="21600" y="0"/>
                  </wp:wrapPolygon>
                </wp:wrapTight>
                <wp:docPr id="43" name="Text Box 43"/>
                <wp:cNvGraphicFramePr/>
                <a:graphic xmlns:a="http://schemas.openxmlformats.org/drawingml/2006/main">
                  <a:graphicData uri="http://schemas.microsoft.com/office/word/2010/wordprocessingShape">
                    <wps:wsp>
                      <wps:cNvSpPr txBox="1"/>
                      <wps:spPr>
                        <a:xfrm>
                          <a:off x="0" y="0"/>
                          <a:ext cx="6200775" cy="635"/>
                        </a:xfrm>
                        <a:prstGeom prst="rect">
                          <a:avLst/>
                        </a:prstGeom>
                        <a:solidFill>
                          <a:prstClr val="white"/>
                        </a:solidFill>
                        <a:ln>
                          <a:noFill/>
                        </a:ln>
                      </wps:spPr>
                      <wps:txbx>
                        <w:txbxContent>
                          <w:p w14:paraId="3DEC5A1A" w14:textId="546E3574" w:rsidR="00B71FCE" w:rsidRPr="00B82097" w:rsidRDefault="00B71FCE" w:rsidP="00B82097">
                            <w:pPr>
                              <w:pStyle w:val="Titulek"/>
                              <w:jc w:val="center"/>
                              <w:rPr>
                                <w:rFonts w:ascii="Gill Sans MT" w:hAnsi="Gill Sans MT"/>
                                <w:noProof/>
                                <w:sz w:val="22"/>
                              </w:rPr>
                            </w:pPr>
                            <w:bookmarkStart w:id="27" w:name="_Toc187613204"/>
                            <w:r w:rsidRPr="00B82097">
                              <w:rPr>
                                <w:rFonts w:ascii="Gill Sans MT" w:hAnsi="Gill Sans MT"/>
                                <w:sz w:val="18"/>
                              </w:rPr>
                              <w:t xml:space="preserve">Figure </w:t>
                            </w:r>
                            <w:r w:rsidRPr="00B82097">
                              <w:rPr>
                                <w:rFonts w:ascii="Gill Sans MT" w:hAnsi="Gill Sans MT"/>
                                <w:sz w:val="18"/>
                              </w:rPr>
                              <w:fldChar w:fldCharType="begin"/>
                            </w:r>
                            <w:r w:rsidRPr="00B82097">
                              <w:rPr>
                                <w:rFonts w:ascii="Gill Sans MT" w:hAnsi="Gill Sans MT"/>
                                <w:sz w:val="18"/>
                              </w:rPr>
                              <w:instrText xml:space="preserve"> SEQ Figure \* ARABIC </w:instrText>
                            </w:r>
                            <w:r w:rsidRPr="00B82097">
                              <w:rPr>
                                <w:rFonts w:ascii="Gill Sans MT" w:hAnsi="Gill Sans MT"/>
                                <w:sz w:val="18"/>
                              </w:rPr>
                              <w:fldChar w:fldCharType="separate"/>
                            </w:r>
                            <w:r w:rsidRPr="00B82097">
                              <w:rPr>
                                <w:rFonts w:ascii="Gill Sans MT" w:hAnsi="Gill Sans MT"/>
                                <w:noProof/>
                                <w:sz w:val="18"/>
                              </w:rPr>
                              <w:t>3</w:t>
                            </w:r>
                            <w:r w:rsidRPr="00B82097">
                              <w:rPr>
                                <w:rFonts w:ascii="Gill Sans MT" w:hAnsi="Gill Sans MT"/>
                                <w:sz w:val="18"/>
                              </w:rPr>
                              <w:fldChar w:fldCharType="end"/>
                            </w:r>
                            <w:r w:rsidRPr="00B82097">
                              <w:rPr>
                                <w:rFonts w:ascii="Gill Sans MT" w:hAnsi="Gill Sans MT"/>
                                <w:sz w:val="18"/>
                              </w:rPr>
                              <w:t xml:space="preserve"> Conflicting Areas and Policy Inconsistencies</w:t>
                            </w:r>
                            <w:bookmarkEnd w:id="2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674393" id="Text Box 43" o:spid="_x0000_s1070" type="#_x0000_t202" style="position:absolute;left:0;text-align:left;margin-left:0;margin-top:429.65pt;width:488.25pt;height:.0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" stroked="f">
                <v:textbox style="mso-fit-shape-to-text:t" inset="0,0,0,0">
                  <w:txbxContent>
                    <w:p w14:paraId="3DEC5A1A" w14:textId="546E3574" w:rsidR="00B71FCE" w:rsidRPr="00B82097" w:rsidRDefault="00B71FCE" w:rsidP="00B82097">
                      <w:pPr>
                        <w:pStyle w:val="Titulek"/>
                        <w:jc w:val="center"/>
                        <w:rPr>
                          <w:rFonts w:ascii="Gill Sans MT" w:hAnsi="Gill Sans MT"/>
                          <w:noProof/>
                          <w:sz w:val="22"/>
                        </w:rPr>
                      </w:pPr>
                      <w:bookmarkStart w:id="28" w:name="_Toc187613204"/>
                      <w:r w:rsidRPr="00B82097">
                        <w:rPr>
                          <w:rFonts w:ascii="Gill Sans MT" w:hAnsi="Gill Sans MT"/>
                          <w:sz w:val="18"/>
                        </w:rPr>
                        <w:t xml:space="preserve">Figure </w:t>
                      </w:r>
                      <w:r w:rsidRPr="00B82097">
                        <w:rPr>
                          <w:rFonts w:ascii="Gill Sans MT" w:hAnsi="Gill Sans MT"/>
                          <w:sz w:val="18"/>
                        </w:rPr>
                        <w:fldChar w:fldCharType="begin"/>
                      </w:r>
                      <w:r w:rsidRPr="00B82097">
                        <w:rPr>
                          <w:rFonts w:ascii="Gill Sans MT" w:hAnsi="Gill Sans MT"/>
                          <w:sz w:val="18"/>
                        </w:rPr>
                        <w:instrText xml:space="preserve"> SEQ Figure \* ARABIC </w:instrText>
                      </w:r>
                      <w:r w:rsidRPr="00B82097">
                        <w:rPr>
                          <w:rFonts w:ascii="Gill Sans MT" w:hAnsi="Gill Sans MT"/>
                          <w:sz w:val="18"/>
                        </w:rPr>
                        <w:fldChar w:fldCharType="separate"/>
                      </w:r>
                      <w:r w:rsidRPr="00B82097">
                        <w:rPr>
                          <w:rFonts w:ascii="Gill Sans MT" w:hAnsi="Gill Sans MT"/>
                          <w:noProof/>
                          <w:sz w:val="18"/>
                        </w:rPr>
                        <w:t>3</w:t>
                      </w:r>
                      <w:r w:rsidRPr="00B82097">
                        <w:rPr>
                          <w:rFonts w:ascii="Gill Sans MT" w:hAnsi="Gill Sans MT"/>
                          <w:sz w:val="18"/>
                        </w:rPr>
                        <w:fldChar w:fldCharType="end"/>
                      </w:r>
                      <w:r w:rsidRPr="00B82097">
                        <w:rPr>
                          <w:rFonts w:ascii="Gill Sans MT" w:hAnsi="Gill Sans MT"/>
                          <w:sz w:val="18"/>
                        </w:rPr>
                        <w:t xml:space="preserve"> Conflicting Areas and Policy Inconsistencies</w:t>
                      </w:r>
                      <w:bookmarkEnd w:id="28"/>
                    </w:p>
                  </w:txbxContent>
                </v:textbox>
                <w10:wrap type="tight"/>
              </v:shape>
            </w:pict>
          </mc:Fallback>
        </mc:AlternateContent>
      </w:r>
      <w:r w:rsidRPr="008E2178">
        <w:rPr>
          <w:noProof/>
        </w:rPr>
        <mc:AlternateContent>
          <mc:Choice Requires="wpg">
            <w:drawing>
              <wp:anchor distT="0" distB="0" distL="114300" distR="114300" simplePos="0" relativeHeight="251673600" behindDoc="1" locked="0" layoutInCell="1" allowOverlap="1" wp14:anchorId="6D39850F" wp14:editId="52B28111">
                <wp:simplePos x="0" y="0"/>
                <wp:positionH relativeFrom="margin">
                  <wp:posOffset>0</wp:posOffset>
                </wp:positionH>
                <wp:positionV relativeFrom="paragraph">
                  <wp:posOffset>-201295</wp:posOffset>
                </wp:positionV>
                <wp:extent cx="6200775" cy="5600700"/>
                <wp:effectExtent l="0" t="0" r="0" b="0"/>
                <wp:wrapTight wrapText="bothSides">
                  <wp:wrapPolygon edited="0">
                    <wp:start x="10352" y="1396"/>
                    <wp:lineTo x="9954" y="1616"/>
                    <wp:lineTo x="8693" y="2571"/>
                    <wp:lineTo x="6570" y="3306"/>
                    <wp:lineTo x="4579" y="3820"/>
                    <wp:lineTo x="4181" y="4114"/>
                    <wp:lineTo x="3252" y="4996"/>
                    <wp:lineTo x="2787" y="6245"/>
                    <wp:lineTo x="2787" y="7420"/>
                    <wp:lineTo x="3185" y="8596"/>
                    <wp:lineTo x="3185" y="8669"/>
                    <wp:lineTo x="4181" y="9771"/>
                    <wp:lineTo x="3252" y="9771"/>
                    <wp:lineTo x="1659" y="10506"/>
                    <wp:lineTo x="1460" y="11314"/>
                    <wp:lineTo x="1062" y="12122"/>
                    <wp:lineTo x="995" y="13298"/>
                    <wp:lineTo x="1261" y="14473"/>
                    <wp:lineTo x="2124" y="15649"/>
                    <wp:lineTo x="2190" y="15722"/>
                    <wp:lineTo x="4512" y="16824"/>
                    <wp:lineTo x="4446" y="18000"/>
                    <wp:lineTo x="4579" y="19176"/>
                    <wp:lineTo x="5110" y="20351"/>
                    <wp:lineTo x="5176" y="21086"/>
                    <wp:lineTo x="7897" y="21527"/>
                    <wp:lineTo x="12343" y="21527"/>
                    <wp:lineTo x="13803" y="21527"/>
                    <wp:lineTo x="14135" y="21527"/>
                    <wp:lineTo x="15395" y="20571"/>
                    <wp:lineTo x="15926" y="19176"/>
                    <wp:lineTo x="16059" y="18000"/>
                    <wp:lineTo x="18249" y="16824"/>
                    <wp:lineTo x="19443" y="15796"/>
                    <wp:lineTo x="19974" y="14473"/>
                    <wp:lineTo x="19974" y="13298"/>
                    <wp:lineTo x="19642" y="12049"/>
                    <wp:lineTo x="18846" y="11241"/>
                    <wp:lineTo x="18448" y="10947"/>
                    <wp:lineTo x="18382" y="9771"/>
                    <wp:lineTo x="18979" y="8596"/>
                    <wp:lineTo x="19112" y="7420"/>
                    <wp:lineTo x="18979" y="6245"/>
                    <wp:lineTo x="18448" y="5437"/>
                    <wp:lineTo x="18182" y="5069"/>
                    <wp:lineTo x="18249" y="4629"/>
                    <wp:lineTo x="16590" y="4188"/>
                    <wp:lineTo x="13935" y="3894"/>
                    <wp:lineTo x="13537" y="3086"/>
                    <wp:lineTo x="13405" y="2498"/>
                    <wp:lineTo x="11679" y="1396"/>
                    <wp:lineTo x="10352" y="1396"/>
                  </wp:wrapPolygon>
                </wp:wrapTight>
                <wp:docPr id="5" name="Group 29"/>
                <wp:cNvGraphicFramePr/>
                <a:graphic xmlns:a="http://schemas.openxmlformats.org/drawingml/2006/main">
                  <a:graphicData uri="http://schemas.microsoft.com/office/word/2010/wordprocessingGroup">
                    <wpg:wgp>
                      <wpg:cNvGrpSpPr/>
                      <wpg:grpSpPr>
                        <a:xfrm>
                          <a:off x="0" y="0"/>
                          <a:ext cx="6200775" cy="5600700"/>
                          <a:chOff x="108682" y="445134"/>
                          <a:chExt cx="7861300" cy="6890931"/>
                        </a:xfrm>
                      </wpg:grpSpPr>
                      <wpg:grpSp>
                        <wpg:cNvPr id="6" name="Group 6"/>
                        <wpg:cNvGrpSpPr/>
                        <wpg:grpSpPr>
                          <a:xfrm>
                            <a:off x="514982" y="935255"/>
                            <a:ext cx="6831840" cy="6400810"/>
                            <a:chOff x="514982" y="935255"/>
                            <a:chExt cx="6831840" cy="6400810"/>
                          </a:xfrm>
                        </wpg:grpSpPr>
                        <wps:wsp>
                          <wps:cNvPr id="7" name="Oval 7"/>
                          <wps:cNvSpPr/>
                          <wps:spPr>
                            <a:xfrm>
                              <a:off x="1871795" y="2254543"/>
                              <a:ext cx="4194414" cy="4012442"/>
                            </a:xfrm>
                            <a:prstGeom prst="ellipse">
                              <a:avLst/>
                            </a:prstGeom>
                            <a:solidFill>
                              <a:srgbClr val="00B050">
                                <a:alpha val="91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7BDA0E" w14:textId="77777777" w:rsidR="00B71FCE" w:rsidRPr="008E2178" w:rsidRDefault="00B71FCE" w:rsidP="00B71FCE">
                                <w:pPr>
                                  <w:pStyle w:val="Normlnweb"/>
                                  <w:spacing w:before="0" w:beforeAutospacing="0" w:after="0" w:afterAutospacing="0"/>
                                  <w:jc w:val="center"/>
                                  <w:rPr>
                                    <w:sz w:val="18"/>
                                  </w:rPr>
                                </w:pPr>
                                <w:r w:rsidRPr="008E2178">
                                  <w:rPr>
                                    <w:rFonts w:ascii="Gill Sans MT" w:hAnsi="Gill Sans MT" w:cstheme="minorBidi"/>
                                    <w:b/>
                                    <w:bCs/>
                                    <w:color w:val="FFFFFF" w:themeColor="light1"/>
                                    <w:kern w:val="24"/>
                                    <w:sz w:val="44"/>
                                    <w:szCs w:val="56"/>
                                  </w:rPr>
                                  <w:t>FORESTRY DEPARTMENT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4965289" y="1813257"/>
                              <a:ext cx="2047164" cy="2033516"/>
                            </a:xfrm>
                            <a:prstGeom prst="ellipse">
                              <a:avLst/>
                            </a:prstGeom>
                            <a:solidFill>
                              <a:srgbClr val="002060">
                                <a:alpha val="77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a:off x="5299658" y="3833125"/>
                              <a:ext cx="2047164" cy="2033516"/>
                            </a:xfrm>
                            <a:prstGeom prst="ellipse">
                              <a:avLst/>
                            </a:prstGeom>
                            <a:solidFill>
                              <a:srgbClr val="C00000">
                                <a:alpha val="83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3846171" y="5302549"/>
                              <a:ext cx="2047164" cy="2033516"/>
                            </a:xfrm>
                            <a:prstGeom prst="ellipse">
                              <a:avLst/>
                            </a:prstGeom>
                            <a:solidFill>
                              <a:srgbClr val="FFC000">
                                <a:alpha val="82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771709" y="5220661"/>
                              <a:ext cx="2047164" cy="2033516"/>
                            </a:xfrm>
                            <a:prstGeom prst="ellipse">
                              <a:avLst/>
                            </a:prstGeom>
                            <a:solidFill>
                              <a:srgbClr val="00B050">
                                <a:alpha val="82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1159839" y="1635835"/>
                              <a:ext cx="2047164" cy="2033516"/>
                            </a:xfrm>
                            <a:prstGeom prst="ellipse">
                              <a:avLst/>
                            </a:prstGeom>
                            <a:solidFill>
                              <a:srgbClr val="FF0000">
                                <a:alpha val="69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3106914" y="935255"/>
                              <a:ext cx="2047164" cy="2033516"/>
                            </a:xfrm>
                            <a:prstGeom prst="ellipse">
                              <a:avLst/>
                            </a:prstGeom>
                            <a:solidFill>
                              <a:schemeClr val="accent4">
                                <a:lumMod val="75000"/>
                                <a:alpha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514982" y="3587463"/>
                              <a:ext cx="2047164" cy="2033516"/>
                            </a:xfrm>
                            <a:prstGeom prst="ellipse">
                              <a:avLst/>
                            </a:prstGeom>
                            <a:solidFill>
                              <a:srgbClr val="7030A0">
                                <a:alpha val="74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Box 12"/>
                          <wps:cNvSpPr txBox="1"/>
                          <wps:spPr>
                            <a:xfrm rot="3387803">
                              <a:off x="4630246" y="3024691"/>
                              <a:ext cx="1409065" cy="517670"/>
                            </a:xfrm>
                            <a:prstGeom prst="rect">
                              <a:avLst/>
                            </a:prstGeom>
                            <a:noFill/>
                          </wps:spPr>
                          <wps:txbx>
                            <w:txbxContent>
                              <w:p w14:paraId="10FBD8E8" w14:textId="77777777" w:rsidR="00B71FCE" w:rsidRPr="00AF6EBF" w:rsidRDefault="00B71FCE" w:rsidP="00B71FCE">
                                <w:pPr>
                                  <w:pStyle w:val="Normlnweb"/>
                                  <w:spacing w:before="0" w:beforeAutospacing="0" w:after="0" w:afterAutospacing="0"/>
                                  <w:jc w:val="center"/>
                                  <w:rPr>
                                    <w:sz w:val="18"/>
                                    <w:szCs w:val="20"/>
                                  </w:rPr>
                                </w:pPr>
                                <w:r>
                                  <w:rPr>
                                    <w:rFonts w:ascii="Gill Sans MT" w:hAnsi="Gill Sans MT" w:cstheme="minorBidi"/>
                                    <w:b/>
                                    <w:bCs/>
                                    <w:color w:val="FFFFFF" w:themeColor="background1"/>
                                    <w:kern w:val="24"/>
                                    <w:sz w:val="18"/>
                                    <w:szCs w:val="20"/>
                                  </w:rPr>
                                  <w:t>No</w:t>
                                </w:r>
                                <w:r w:rsidRPr="00AF6EBF">
                                  <w:rPr>
                                    <w:rFonts w:ascii="Gill Sans MT" w:hAnsi="Gill Sans MT" w:cstheme="minorBidi"/>
                                    <w:b/>
                                    <w:bCs/>
                                    <w:color w:val="FFFFFF" w:themeColor="background1"/>
                                    <w:kern w:val="24"/>
                                    <w:sz w:val="18"/>
                                    <w:szCs w:val="20"/>
                                  </w:rPr>
                                  <w:t xml:space="preserve"> Coordinated Enforcement </w:t>
                                </w:r>
                              </w:p>
                            </w:txbxContent>
                          </wps:txbx>
                          <wps:bodyPr wrap="square" rtlCol="0">
                            <a:noAutofit/>
                          </wps:bodyPr>
                        </wps:wsp>
                        <wps:wsp>
                          <wps:cNvPr id="16" name="TextBox 13"/>
                          <wps:cNvSpPr txBox="1"/>
                          <wps:spPr>
                            <a:xfrm rot="3504897">
                              <a:off x="5042713" y="2579502"/>
                              <a:ext cx="2006600" cy="327025"/>
                            </a:xfrm>
                            <a:prstGeom prst="rect">
                              <a:avLst/>
                            </a:prstGeom>
                            <a:noFill/>
                          </wps:spPr>
                          <wps:txbx>
                            <w:txbxContent>
                              <w:p w14:paraId="76F58CBA" w14:textId="77777777" w:rsidR="00B71FCE" w:rsidRPr="008E2178" w:rsidRDefault="00B71FCE" w:rsidP="00B71FCE">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Cs w:val="32"/>
                                  </w:rPr>
                                  <w:t>ZAMBIA POLICE</w:t>
                                </w:r>
                              </w:p>
                            </w:txbxContent>
                          </wps:txbx>
                          <wps:bodyPr wrap="square" rtlCol="0">
                            <a:noAutofit/>
                          </wps:bodyPr>
                        </wps:wsp>
                        <wps:wsp>
                          <wps:cNvPr id="17" name="TextBox 14"/>
                          <wps:cNvSpPr txBox="1"/>
                          <wps:spPr>
                            <a:xfrm rot="20480224">
                              <a:off x="3693271" y="5574678"/>
                              <a:ext cx="2022096" cy="503555"/>
                            </a:xfrm>
                            <a:prstGeom prst="rect">
                              <a:avLst/>
                            </a:prstGeom>
                            <a:noFill/>
                          </wps:spPr>
                          <wps:txbx>
                            <w:txbxContent>
                              <w:p w14:paraId="2BDA3CF9" w14:textId="6AAFFF4E" w:rsidR="00B71FCE" w:rsidRPr="00AF6EBF" w:rsidRDefault="00B71FCE" w:rsidP="00B71FCE">
                                <w:pPr>
                                  <w:pStyle w:val="Normlnweb"/>
                                  <w:spacing w:before="0" w:beforeAutospacing="0" w:after="0" w:afterAutospacing="0"/>
                                  <w:jc w:val="center"/>
                                  <w:rPr>
                                    <w:sz w:val="20"/>
                                    <w:szCs w:val="22"/>
                                  </w:rPr>
                                </w:pPr>
                                <w:r w:rsidRPr="00AF6EBF">
                                  <w:rPr>
                                    <w:rFonts w:ascii="Gill Sans MT" w:hAnsi="Gill Sans MT" w:cstheme="minorBidi"/>
                                    <w:b/>
                                    <w:bCs/>
                                    <w:color w:val="FFFFFF" w:themeColor="background1"/>
                                    <w:kern w:val="24"/>
                                    <w:sz w:val="20"/>
                                    <w:szCs w:val="22"/>
                                  </w:rPr>
                                  <w:t>Mining gets priority over Forestry</w:t>
                                </w:r>
                              </w:p>
                            </w:txbxContent>
                          </wps:txbx>
                          <wps:bodyPr wrap="square" rtlCol="0">
                            <a:noAutofit/>
                          </wps:bodyPr>
                        </wps:wsp>
                        <wps:wsp>
                          <wps:cNvPr id="18" name="TextBox 15"/>
                          <wps:cNvSpPr txBox="1"/>
                          <wps:spPr>
                            <a:xfrm>
                              <a:off x="3436196" y="2279394"/>
                              <a:ext cx="1323975" cy="638626"/>
                            </a:xfrm>
                            <a:prstGeom prst="rect">
                              <a:avLst/>
                            </a:prstGeom>
                            <a:noFill/>
                          </wps:spPr>
                          <wps:txbx>
                            <w:txbxContent>
                              <w:p w14:paraId="3D8086CF" w14:textId="77777777" w:rsidR="00B71FCE" w:rsidRPr="008E2178" w:rsidRDefault="00B71FCE" w:rsidP="00B71FCE">
                                <w:pPr>
                                  <w:pStyle w:val="Normlnweb"/>
                                  <w:spacing w:before="0" w:beforeAutospacing="0" w:after="0" w:afterAutospacing="0"/>
                                  <w:jc w:val="center"/>
                                  <w:rPr>
                                    <w:sz w:val="20"/>
                                    <w:szCs w:val="20"/>
                                  </w:rPr>
                                </w:pPr>
                                <w:r>
                                  <w:rPr>
                                    <w:rFonts w:ascii="Gill Sans MT" w:hAnsi="Gill Sans MT" w:cstheme="minorBidi"/>
                                    <w:b/>
                                    <w:bCs/>
                                    <w:color w:val="FFFFFF" w:themeColor="background1"/>
                                    <w:kern w:val="24"/>
                                    <w:sz w:val="20"/>
                                    <w:szCs w:val="20"/>
                                  </w:rPr>
                                  <w:t xml:space="preserve">No </w:t>
                                </w:r>
                                <w:r w:rsidRPr="008E2178">
                                  <w:rPr>
                                    <w:rFonts w:ascii="Gill Sans MT" w:hAnsi="Gill Sans MT" w:cstheme="minorBidi"/>
                                    <w:b/>
                                    <w:bCs/>
                                    <w:color w:val="FFFFFF" w:themeColor="background1"/>
                                    <w:kern w:val="24"/>
                                    <w:sz w:val="20"/>
                                    <w:szCs w:val="20"/>
                                  </w:rPr>
                                  <w:t xml:space="preserve">Data Sharing &amp; Coordination </w:t>
                                </w:r>
                              </w:p>
                            </w:txbxContent>
                          </wps:txbx>
                          <wps:bodyPr wrap="square" rtlCol="0">
                            <a:noAutofit/>
                          </wps:bodyPr>
                        </wps:wsp>
                        <wps:wsp>
                          <wps:cNvPr id="32" name="TextBox 16"/>
                          <wps:cNvSpPr txBox="1"/>
                          <wps:spPr>
                            <a:xfrm rot="20336392">
                              <a:off x="4175300" y="6183314"/>
                              <a:ext cx="1579880" cy="562610"/>
                            </a:xfrm>
                            <a:prstGeom prst="rect">
                              <a:avLst/>
                            </a:prstGeom>
                            <a:noFill/>
                          </wps:spPr>
                          <wps:txbx>
                            <w:txbxContent>
                              <w:p w14:paraId="2525FC57" w14:textId="77777777" w:rsidR="00B71FCE" w:rsidRPr="008E2178" w:rsidRDefault="00B71FCE" w:rsidP="00B71FCE">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28"/>
                                    <w:szCs w:val="32"/>
                                  </w:rPr>
                                  <w:t xml:space="preserve">MINISTRY OF MINES </w:t>
                                </w:r>
                              </w:p>
                            </w:txbxContent>
                          </wps:txbx>
                          <wps:bodyPr wrap="square" rtlCol="0">
                            <a:noAutofit/>
                          </wps:bodyPr>
                        </wps:wsp>
                        <wps:wsp>
                          <wps:cNvPr id="33" name="TextBox 17"/>
                          <wps:cNvSpPr txBox="1"/>
                          <wps:spPr>
                            <a:xfrm>
                              <a:off x="2688736" y="1483806"/>
                              <a:ext cx="2734310" cy="503555"/>
                            </a:xfrm>
                            <a:prstGeom prst="rect">
                              <a:avLst/>
                            </a:prstGeom>
                            <a:noFill/>
                          </wps:spPr>
                          <wps:txbx>
                            <w:txbxContent>
                              <w:p w14:paraId="018FA2B3" w14:textId="77777777" w:rsidR="00B71FCE" w:rsidRDefault="00B71FCE" w:rsidP="00B71FCE">
                                <w:pPr>
                                  <w:pStyle w:val="Normlnweb"/>
                                  <w:spacing w:before="0" w:beforeAutospacing="0" w:after="0" w:afterAutospacing="0"/>
                                  <w:jc w:val="center"/>
                                </w:pPr>
                                <w:r>
                                  <w:rPr>
                                    <w:rFonts w:ascii="Gill Sans MT" w:hAnsi="Gill Sans MT" w:cstheme="minorBidi"/>
                                    <w:b/>
                                    <w:bCs/>
                                    <w:color w:val="FFFFFF" w:themeColor="background1"/>
                                    <w:kern w:val="24"/>
                                    <w:sz w:val="56"/>
                                    <w:szCs w:val="56"/>
                                  </w:rPr>
                                  <w:t>ZEMA</w:t>
                                </w:r>
                              </w:p>
                            </w:txbxContent>
                          </wps:txbx>
                          <wps:bodyPr wrap="square" rtlCol="0">
                            <a:noAutofit/>
                          </wps:bodyPr>
                        </wps:wsp>
                        <wps:wsp>
                          <wps:cNvPr id="34" name="TextBox 18"/>
                          <wps:cNvSpPr txBox="1"/>
                          <wps:spPr>
                            <a:xfrm rot="17606985">
                              <a:off x="5041236" y="4202290"/>
                              <a:ext cx="1432753" cy="880315"/>
                            </a:xfrm>
                            <a:prstGeom prst="rect">
                              <a:avLst/>
                            </a:prstGeom>
                            <a:noFill/>
                          </wps:spPr>
                          <wps:txbx>
                            <w:txbxContent>
                              <w:p w14:paraId="77221928" w14:textId="77777777" w:rsidR="00B71FCE" w:rsidRPr="008E2178" w:rsidRDefault="00B71FCE" w:rsidP="00B71FCE">
                                <w:pPr>
                                  <w:pStyle w:val="Normlnweb"/>
                                  <w:spacing w:before="0" w:beforeAutospacing="0" w:after="0" w:afterAutospacing="0"/>
                                  <w:jc w:val="center"/>
                                  <w:rPr>
                                    <w:sz w:val="18"/>
                                  </w:rPr>
                                </w:pPr>
                                <w:r>
                                  <w:rPr>
                                    <w:rFonts w:ascii="Gill Sans MT" w:hAnsi="Gill Sans MT" w:cstheme="minorBidi"/>
                                    <w:b/>
                                    <w:bCs/>
                                    <w:color w:val="FFFFFF" w:themeColor="background1"/>
                                    <w:kern w:val="24"/>
                                    <w:sz w:val="20"/>
                                    <w:szCs w:val="28"/>
                                  </w:rPr>
                                  <w:t>Lack of Alternative energy sources</w:t>
                                </w:r>
                              </w:p>
                            </w:txbxContent>
                          </wps:txbx>
                          <wps:bodyPr wrap="square" rtlCol="0">
                            <a:noAutofit/>
                          </wps:bodyPr>
                        </wps:wsp>
                        <wps:wsp>
                          <wps:cNvPr id="35" name="TextBox 19"/>
                          <wps:cNvSpPr txBox="1"/>
                          <wps:spPr>
                            <a:xfrm rot="17766966">
                              <a:off x="5616542" y="4580979"/>
                              <a:ext cx="1705610" cy="621665"/>
                            </a:xfrm>
                            <a:prstGeom prst="rect">
                              <a:avLst/>
                            </a:prstGeom>
                            <a:noFill/>
                          </wps:spPr>
                          <wps:txbx>
                            <w:txbxContent>
                              <w:p w14:paraId="1E997515" w14:textId="77777777" w:rsidR="00B71FCE" w:rsidRPr="008E2178" w:rsidRDefault="00B71FCE" w:rsidP="00B71FCE">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ENERGY</w:t>
                                </w:r>
                              </w:p>
                            </w:txbxContent>
                          </wps:txbx>
                          <wps:bodyPr wrap="square" rtlCol="0">
                            <a:noAutofit/>
                          </wps:bodyPr>
                        </wps:wsp>
                        <wps:wsp>
                          <wps:cNvPr id="36" name="TextBox 21"/>
                          <wps:cNvSpPr txBox="1"/>
                          <wps:spPr>
                            <a:xfrm rot="18944491">
                              <a:off x="2035867" y="2786760"/>
                              <a:ext cx="1391920" cy="759838"/>
                            </a:xfrm>
                            <a:prstGeom prst="rect">
                              <a:avLst/>
                            </a:prstGeom>
                            <a:noFill/>
                          </wps:spPr>
                          <wps:txbx>
                            <w:txbxContent>
                              <w:p w14:paraId="69BAEEE3" w14:textId="77777777" w:rsidR="00B71FCE" w:rsidRPr="00AF6EBF" w:rsidRDefault="00B71FCE" w:rsidP="00B71FCE">
                                <w:pPr>
                                  <w:pStyle w:val="Normlnweb"/>
                                  <w:spacing w:before="0" w:beforeAutospacing="0" w:after="0" w:afterAutospacing="0"/>
                                  <w:jc w:val="center"/>
                                  <w:rPr>
                                    <w:sz w:val="18"/>
                                    <w:szCs w:val="20"/>
                                  </w:rPr>
                                </w:pPr>
                                <w:r w:rsidRPr="00AF6EBF">
                                  <w:rPr>
                                    <w:rFonts w:ascii="Gill Sans MT" w:hAnsi="Gill Sans MT" w:cstheme="minorBidi"/>
                                    <w:b/>
                                    <w:bCs/>
                                    <w:color w:val="FFFFFF" w:themeColor="background1"/>
                                    <w:kern w:val="24"/>
                                    <w:sz w:val="18"/>
                                    <w:szCs w:val="20"/>
                                  </w:rPr>
                                  <w:t>No Forestry consideration in Urban Planning</w:t>
                                </w:r>
                              </w:p>
                            </w:txbxContent>
                          </wps:txbx>
                          <wps:bodyPr wrap="square" rtlCol="0">
                            <a:noAutofit/>
                          </wps:bodyPr>
                        </wps:wsp>
                        <wps:wsp>
                          <wps:cNvPr id="37" name="TextBox 22"/>
                          <wps:cNvSpPr txBox="1"/>
                          <wps:spPr>
                            <a:xfrm rot="18951539">
                              <a:off x="1165825" y="2138188"/>
                              <a:ext cx="1696720" cy="734466"/>
                            </a:xfrm>
                            <a:prstGeom prst="rect">
                              <a:avLst/>
                            </a:prstGeom>
                            <a:noFill/>
                          </wps:spPr>
                          <wps:txbx>
                            <w:txbxContent>
                              <w:p w14:paraId="0CD5179D" w14:textId="77777777" w:rsidR="00B71FCE" w:rsidRPr="008E2178" w:rsidRDefault="00B71FCE" w:rsidP="00B71FCE">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32"/>
                                    <w:szCs w:val="36"/>
                                  </w:rPr>
                                  <w:t>MINISTRY OF LANDS</w:t>
                                </w:r>
                              </w:p>
                            </w:txbxContent>
                          </wps:txbx>
                          <wps:bodyPr wrap="square" rtlCol="0">
                            <a:noAutofit/>
                          </wps:bodyPr>
                        </wps:wsp>
                        <wps:wsp>
                          <wps:cNvPr id="38" name="TextBox 23"/>
                          <wps:cNvSpPr txBox="1"/>
                          <wps:spPr>
                            <a:xfrm rot="4704328">
                              <a:off x="442455" y="4452532"/>
                              <a:ext cx="1296035" cy="445135"/>
                            </a:xfrm>
                            <a:prstGeom prst="rect">
                              <a:avLst/>
                            </a:prstGeom>
                            <a:noFill/>
                          </wps:spPr>
                          <wps:txbx>
                            <w:txbxContent>
                              <w:p w14:paraId="68577B6E" w14:textId="77777777" w:rsidR="00B71FCE" w:rsidRPr="008E2178" w:rsidRDefault="00B71FCE" w:rsidP="00B71FCE">
                                <w:pPr>
                                  <w:pStyle w:val="Normlnweb"/>
                                  <w:spacing w:before="0" w:beforeAutospacing="0" w:after="0" w:afterAutospacing="0"/>
                                  <w:jc w:val="center"/>
                                  <w:rPr>
                                    <w:sz w:val="18"/>
                                  </w:rPr>
                                </w:pPr>
                                <w:r w:rsidRPr="008E2178">
                                  <w:rPr>
                                    <w:rFonts w:ascii="Gill Sans MT" w:hAnsi="Gill Sans MT" w:cstheme="minorBidi"/>
                                    <w:b/>
                                    <w:bCs/>
                                    <w:color w:val="FFFFFF" w:themeColor="background1"/>
                                    <w:kern w:val="24"/>
                                    <w:sz w:val="36"/>
                                    <w:szCs w:val="48"/>
                                  </w:rPr>
                                  <w:t>DNPW</w:t>
                                </w:r>
                              </w:p>
                            </w:txbxContent>
                          </wps:txbx>
                          <wps:bodyPr wrap="square" rtlCol="0">
                            <a:noAutofit/>
                          </wps:bodyPr>
                        </wps:wsp>
                        <wps:wsp>
                          <wps:cNvPr id="39" name="TextBox 24"/>
                          <wps:cNvSpPr txBox="1"/>
                          <wps:spPr>
                            <a:xfrm rot="1997668">
                              <a:off x="1603568" y="6152536"/>
                              <a:ext cx="2065020" cy="621665"/>
                            </a:xfrm>
                            <a:prstGeom prst="rect">
                              <a:avLst/>
                            </a:prstGeom>
                            <a:noFill/>
                          </wps:spPr>
                          <wps:txbx>
                            <w:txbxContent>
                              <w:p w14:paraId="1906A618" w14:textId="77777777" w:rsidR="00B71FCE" w:rsidRPr="008E2178" w:rsidRDefault="00B71FCE" w:rsidP="00B71FCE">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AGRICULTURE</w:t>
                                </w:r>
                              </w:p>
                            </w:txbxContent>
                          </wps:txbx>
                          <wps:bodyPr wrap="square" rtlCol="0">
                            <a:noAutofit/>
                          </wps:bodyPr>
                        </wps:wsp>
                        <wps:wsp>
                          <wps:cNvPr id="40" name="TextBox 25"/>
                          <wps:cNvSpPr txBox="1"/>
                          <wps:spPr>
                            <a:xfrm rot="1998096">
                              <a:off x="2071577" y="5440048"/>
                              <a:ext cx="2046605" cy="517160"/>
                            </a:xfrm>
                            <a:prstGeom prst="rect">
                              <a:avLst/>
                            </a:prstGeom>
                            <a:noFill/>
                          </wps:spPr>
                          <wps:txbx>
                            <w:txbxContent>
                              <w:p w14:paraId="4419C152" w14:textId="77777777" w:rsidR="00B71FCE" w:rsidRPr="00AF6EBF" w:rsidRDefault="00B71FCE" w:rsidP="00B71FCE">
                                <w:pPr>
                                  <w:pStyle w:val="Normlnweb"/>
                                  <w:spacing w:before="0" w:beforeAutospacing="0" w:after="0" w:afterAutospacing="0"/>
                                  <w:jc w:val="center"/>
                                  <w:rPr>
                                    <w:sz w:val="20"/>
                                  </w:rPr>
                                </w:pPr>
                                <w:r w:rsidRPr="00AF6EBF">
                                  <w:rPr>
                                    <w:rFonts w:ascii="Gill Sans MT" w:hAnsi="Gill Sans MT" w:cstheme="minorBidi"/>
                                    <w:b/>
                                    <w:bCs/>
                                    <w:color w:val="FFFFFF" w:themeColor="background1"/>
                                    <w:kern w:val="24"/>
                                    <w:sz w:val="20"/>
                                  </w:rPr>
                                  <w:t xml:space="preserve">No control over agriculture expansion </w:t>
                                </w:r>
                              </w:p>
                            </w:txbxContent>
                          </wps:txbx>
                          <wps:bodyPr wrap="square" rtlCol="0">
                            <a:noAutofit/>
                          </wps:bodyPr>
                        </wps:wsp>
                        <wps:wsp>
                          <wps:cNvPr id="41" name="TextBox 26"/>
                          <wps:cNvSpPr txBox="1"/>
                          <wps:spPr>
                            <a:xfrm rot="4866285">
                              <a:off x="1377517" y="4157276"/>
                              <a:ext cx="1485164" cy="701380"/>
                            </a:xfrm>
                            <a:prstGeom prst="rect">
                              <a:avLst/>
                            </a:prstGeom>
                            <a:noFill/>
                          </wps:spPr>
                          <wps:txbx>
                            <w:txbxContent>
                              <w:p w14:paraId="26A48F64" w14:textId="77777777" w:rsidR="00B71FCE" w:rsidRPr="00AF6EBF" w:rsidRDefault="00B71FCE" w:rsidP="00B71FCE">
                                <w:pPr>
                                  <w:pStyle w:val="Normlnweb"/>
                                  <w:spacing w:before="0" w:beforeAutospacing="0" w:after="0" w:afterAutospacing="0"/>
                                  <w:jc w:val="center"/>
                                  <w:rPr>
                                    <w:sz w:val="18"/>
                                    <w:szCs w:val="20"/>
                                  </w:rPr>
                                </w:pPr>
                                <w:r w:rsidRPr="00AF6EBF">
                                  <w:rPr>
                                    <w:rFonts w:ascii="Gill Sans MT" w:hAnsi="Gill Sans MT" w:cstheme="minorBidi"/>
                                    <w:b/>
                                    <w:bCs/>
                                    <w:color w:val="FFFFFF" w:themeColor="background1"/>
                                    <w:kern w:val="24"/>
                                    <w:sz w:val="18"/>
                                    <w:szCs w:val="20"/>
                                  </w:rPr>
                                  <w:t>No coordination with forestry in GMAs &amp; NPs</w:t>
                                </w:r>
                              </w:p>
                            </w:txbxContent>
                          </wps:txbx>
                          <wps:bodyPr wrap="square" rtlCol="0">
                            <a:noAutofit/>
                          </wps:bodyPr>
                        </wps:wsp>
                      </wpg:grpSp>
                      <wps:wsp>
                        <wps:cNvPr id="42" name="TextBox 28"/>
                        <wps:cNvSpPr txBox="1"/>
                        <wps:spPr>
                          <a:xfrm>
                            <a:off x="108682" y="445134"/>
                            <a:ext cx="7861300" cy="445134"/>
                          </a:xfrm>
                          <a:prstGeom prst="rect">
                            <a:avLst/>
                          </a:prstGeom>
                          <a:noFill/>
                        </wps:spPr>
                        <wps:txbx>
                          <w:txbxContent>
                            <w:p w14:paraId="6B546C9E" w14:textId="77777777" w:rsidR="00B71FCE" w:rsidRPr="00AF6EBF" w:rsidRDefault="00B71FCE" w:rsidP="00B71FCE">
                              <w:pPr>
                                <w:pStyle w:val="Normlnweb"/>
                                <w:spacing w:before="0" w:beforeAutospacing="0" w:after="0" w:afterAutospacing="0"/>
                                <w:jc w:val="center"/>
                                <w:rPr>
                                  <w:rFonts w:ascii="Gill Sans MT" w:hAnsi="Gill Sans MT"/>
                                  <w:b/>
                                </w:rPr>
                              </w:pPr>
                              <w:r w:rsidRPr="00AF6EBF">
                                <w:rPr>
                                  <w:rFonts w:ascii="Gill Sans MT" w:hAnsi="Gill Sans MT"/>
                                  <w:b/>
                                </w:rPr>
                                <w:t>Conflicting Areas and Policy Inconsistencies</w:t>
                              </w:r>
                            </w:p>
                            <w:p w14:paraId="178278EC" w14:textId="7A0442B8" w:rsidR="00B71FCE" w:rsidRPr="008E2178" w:rsidRDefault="00B71FCE" w:rsidP="00B71FCE">
                              <w:pPr>
                                <w:pStyle w:val="Normlnweb"/>
                                <w:spacing w:before="0" w:beforeAutospacing="0" w:after="0" w:afterAutospacing="0"/>
                                <w:jc w:val="center"/>
                              </w:pP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D39850F" id="_x0000_s1071" style="position:absolute;left:0;text-align:left;margin-left:0;margin-top:-15.85pt;width:488.25pt;height:441pt;z-index:-251642880;mso-position-horizontal-relative:margin;mso-width-relative:margin;mso-height-relative:margin" coordorigin="1086,4451" coordsize="78613,68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">
                <v:group id="Group 6" o:spid="_x0000_s1072" style="position:absolute;left:5149;top:9352;width:68319;height:64008" coordorigin="5149,9352" coordsize="68318,64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oval id="Oval 7" o:spid="_x0000_s1073" style="position:absolute;left:18717;top:22545;width:41945;height:40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" fillcolor="#00b050" stroked="f" strokeweight="1pt">
                    <v:fill opacity="59624f"/>
                    <v:stroke joinstyle="miter"/>
                    <v:textbox>
                      <w:txbxContent>
                        <w:p w14:paraId="7E7BDA0E" w14:textId="77777777" w:rsidR="00B71FCE" w:rsidRPr="008E2178" w:rsidRDefault="00B71FCE" w:rsidP="00B71FCE">
                          <w:pPr>
                            <w:pStyle w:val="Normlnweb"/>
                            <w:spacing w:before="0" w:beforeAutospacing="0" w:after="0" w:afterAutospacing="0"/>
                            <w:jc w:val="center"/>
                            <w:rPr>
                              <w:sz w:val="18"/>
                            </w:rPr>
                          </w:pPr>
                          <w:r w:rsidRPr="008E2178">
                            <w:rPr>
                              <w:rFonts w:ascii="Gill Sans MT" w:hAnsi="Gill Sans MT" w:cstheme="minorBidi"/>
                              <w:b/>
                              <w:bCs/>
                              <w:color w:val="FFFFFF" w:themeColor="light1"/>
                              <w:kern w:val="24"/>
                              <w:sz w:val="44"/>
                              <w:szCs w:val="56"/>
                            </w:rPr>
                            <w:t>FORESTRY DEPARTMENT</w:t>
                          </w:r>
                        </w:p>
                      </w:txbxContent>
                    </v:textbox>
                  </v:oval>
                  <v:oval id="Oval 8" o:spid="_x0000_s1074" style="position:absolute;left:49652;top:18132;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" fillcolor="#002060" strokecolor="#202f69 [1604]" strokeweight="1pt">
                    <v:fill opacity="50372f"/>
                    <v:stroke joinstyle="miter"/>
                  </v:oval>
                  <v:oval id="Oval 9" o:spid="_x0000_s1075" style="position:absolute;left:52996;top:38331;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" fillcolor="#c00000" stroked="f" strokeweight="1pt">
                    <v:fill opacity="54484f"/>
                    <v:stroke joinstyle="miter"/>
                  </v:oval>
                  <v:oval id="Oval 10" o:spid="_x0000_s1076" style="position:absolute;left:38461;top:53025;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" fillcolor="#ffc000" stroked="f" strokeweight="1pt">
                    <v:fill opacity="53713f"/>
                    <v:stroke joinstyle="miter"/>
                  </v:oval>
                  <v:oval id="Oval 11" o:spid="_x0000_s1077" style="position:absolute;left:17717;top:52206;width:20471;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" fillcolor="#00b050" stroked="f" strokeweight="1pt">
                    <v:fill opacity="53713f"/>
                    <v:stroke joinstyle="miter"/>
                  </v:oval>
                  <v:oval id="Oval 12" o:spid="_x0000_s1078" style="position:absolute;left:11598;top:16358;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" fillcolor="red" stroked="f" strokeweight="1pt">
                    <v:fill opacity="45232f"/>
                    <v:stroke joinstyle="miter"/>
                  </v:oval>
                  <v:oval id="Oval 13" o:spid="_x0000_s1079" style="position:absolute;left:31069;top:9352;width:20471;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" fillcolor="#34ab8a [2407]" stroked="f" strokeweight="1pt">
                    <v:fill opacity="55769f"/>
                    <v:stroke joinstyle="miter"/>
                  </v:oval>
                  <v:oval id="Oval 14" o:spid="_x0000_s1080" style="position:absolute;left:5149;top:35874;width:20472;height:20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" fillcolor="#7030a0" stroked="f" strokeweight="1pt">
                    <v:fill opacity="48573f"/>
                    <v:stroke joinstyle="miter"/>
                  </v:oval>
                  <v:shape id="TextBox 12" o:spid="_x0000_s1081" type="#_x0000_t202" style="position:absolute;left:46302;top:30246;width:14091;height:5177;rotation:370038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" filled="f" stroked="f">
                    <v:textbox>
                      <w:txbxContent>
                        <w:p w14:paraId="10FBD8E8" w14:textId="77777777" w:rsidR="00B71FCE" w:rsidRPr="00AF6EBF" w:rsidRDefault="00B71FCE" w:rsidP="00B71FCE">
                          <w:pPr>
                            <w:pStyle w:val="Normlnweb"/>
                            <w:spacing w:before="0" w:beforeAutospacing="0" w:after="0" w:afterAutospacing="0"/>
                            <w:jc w:val="center"/>
                            <w:rPr>
                              <w:sz w:val="18"/>
                              <w:szCs w:val="20"/>
                            </w:rPr>
                          </w:pPr>
                          <w:r>
                            <w:rPr>
                              <w:rFonts w:ascii="Gill Sans MT" w:hAnsi="Gill Sans MT" w:cstheme="minorBidi"/>
                              <w:b/>
                              <w:bCs/>
                              <w:color w:val="FFFFFF" w:themeColor="background1"/>
                              <w:kern w:val="24"/>
                              <w:sz w:val="18"/>
                              <w:szCs w:val="20"/>
                            </w:rPr>
                            <w:t>No</w:t>
                          </w:r>
                          <w:r w:rsidRPr="00AF6EBF">
                            <w:rPr>
                              <w:rFonts w:ascii="Gill Sans MT" w:hAnsi="Gill Sans MT" w:cstheme="minorBidi"/>
                              <w:b/>
                              <w:bCs/>
                              <w:color w:val="FFFFFF" w:themeColor="background1"/>
                              <w:kern w:val="24"/>
                              <w:sz w:val="18"/>
                              <w:szCs w:val="20"/>
                            </w:rPr>
                            <w:t xml:space="preserve"> Coordinated Enforcement </w:t>
                          </w:r>
                        </w:p>
                      </w:txbxContent>
                    </v:textbox>
                  </v:shape>
                  <v:shape id="TextBox 13" o:spid="_x0000_s1082" type="#_x0000_t202" style="position:absolute;left:50427;top:25795;width:20066;height:3270;rotation:38282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" filled="f" stroked="f">
                    <v:textbox>
                      <w:txbxContent>
                        <w:p w14:paraId="76F58CBA" w14:textId="77777777" w:rsidR="00B71FCE" w:rsidRPr="008E2178" w:rsidRDefault="00B71FCE" w:rsidP="00B71FCE">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Cs w:val="32"/>
                            </w:rPr>
                            <w:t>ZAMBIA POLICE</w:t>
                          </w:r>
                        </w:p>
                      </w:txbxContent>
                    </v:textbox>
                  </v:shape>
                  <v:shape id="TextBox 14" o:spid="_x0000_s1083" type="#_x0000_t202" style="position:absolute;left:36932;top:55746;width:20221;height:5036;rotation:-122309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" filled="f" stroked="f">
                    <v:textbox>
                      <w:txbxContent>
                        <w:p w14:paraId="2BDA3CF9" w14:textId="6AAFFF4E" w:rsidR="00B71FCE" w:rsidRPr="00AF6EBF" w:rsidRDefault="00B71FCE" w:rsidP="00B71FCE">
                          <w:pPr>
                            <w:pStyle w:val="Normlnweb"/>
                            <w:spacing w:before="0" w:beforeAutospacing="0" w:after="0" w:afterAutospacing="0"/>
                            <w:jc w:val="center"/>
                            <w:rPr>
                              <w:sz w:val="20"/>
                              <w:szCs w:val="22"/>
                            </w:rPr>
                          </w:pPr>
                          <w:r w:rsidRPr="00AF6EBF">
                            <w:rPr>
                              <w:rFonts w:ascii="Gill Sans MT" w:hAnsi="Gill Sans MT" w:cstheme="minorBidi"/>
                              <w:b/>
                              <w:bCs/>
                              <w:color w:val="FFFFFF" w:themeColor="background1"/>
                              <w:kern w:val="24"/>
                              <w:sz w:val="20"/>
                              <w:szCs w:val="22"/>
                            </w:rPr>
                            <w:t>Mining gets priority over Forestry</w:t>
                          </w:r>
                        </w:p>
                      </w:txbxContent>
                    </v:textbox>
                  </v:shape>
                  <v:shape id="TextBox 15" o:spid="_x0000_s1084" type="#_x0000_t202" style="position:absolute;left:34361;top:22793;width:13240;height:6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D8086CF" w14:textId="77777777" w:rsidR="00B71FCE" w:rsidRPr="008E2178" w:rsidRDefault="00B71FCE" w:rsidP="00B71FCE">
                          <w:pPr>
                            <w:pStyle w:val="Normlnweb"/>
                            <w:spacing w:before="0" w:beforeAutospacing="0" w:after="0" w:afterAutospacing="0"/>
                            <w:jc w:val="center"/>
                            <w:rPr>
                              <w:sz w:val="20"/>
                              <w:szCs w:val="20"/>
                            </w:rPr>
                          </w:pPr>
                          <w:r>
                            <w:rPr>
                              <w:rFonts w:ascii="Gill Sans MT" w:hAnsi="Gill Sans MT" w:cstheme="minorBidi"/>
                              <w:b/>
                              <w:bCs/>
                              <w:color w:val="FFFFFF" w:themeColor="background1"/>
                              <w:kern w:val="24"/>
                              <w:sz w:val="20"/>
                              <w:szCs w:val="20"/>
                            </w:rPr>
                            <w:t xml:space="preserve">No </w:t>
                          </w:r>
                          <w:r w:rsidRPr="008E2178">
                            <w:rPr>
                              <w:rFonts w:ascii="Gill Sans MT" w:hAnsi="Gill Sans MT" w:cstheme="minorBidi"/>
                              <w:b/>
                              <w:bCs/>
                              <w:color w:val="FFFFFF" w:themeColor="background1"/>
                              <w:kern w:val="24"/>
                              <w:sz w:val="20"/>
                              <w:szCs w:val="20"/>
                            </w:rPr>
                            <w:t xml:space="preserve">Data Sharing &amp; Coordination </w:t>
                          </w:r>
                        </w:p>
                      </w:txbxContent>
                    </v:textbox>
                  </v:shape>
                  <v:shape id="TextBox 16" o:spid="_x0000_s1085" type="#_x0000_t202" style="position:absolute;left:41753;top:61833;width:15798;height:5626;rotation:-138019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" filled="f" stroked="f">
                    <v:textbox>
                      <w:txbxContent>
                        <w:p w14:paraId="2525FC57" w14:textId="77777777" w:rsidR="00B71FCE" w:rsidRPr="008E2178" w:rsidRDefault="00B71FCE" w:rsidP="00B71FCE">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28"/>
                              <w:szCs w:val="32"/>
                            </w:rPr>
                            <w:t xml:space="preserve">MINISTRY OF MINES </w:t>
                          </w:r>
                        </w:p>
                      </w:txbxContent>
                    </v:textbox>
                  </v:shape>
                  <v:shape id="TextBox 17" o:spid="_x0000_s1086" type="#_x0000_t202" style="position:absolute;left:26887;top:14838;width:27343;height:5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018FA2B3" w14:textId="77777777" w:rsidR="00B71FCE" w:rsidRDefault="00B71FCE" w:rsidP="00B71FCE">
                          <w:pPr>
                            <w:pStyle w:val="Normlnweb"/>
                            <w:spacing w:before="0" w:beforeAutospacing="0" w:after="0" w:afterAutospacing="0"/>
                            <w:jc w:val="center"/>
                          </w:pPr>
                          <w:r>
                            <w:rPr>
                              <w:rFonts w:ascii="Gill Sans MT" w:hAnsi="Gill Sans MT" w:cstheme="minorBidi"/>
                              <w:b/>
                              <w:bCs/>
                              <w:color w:val="FFFFFF" w:themeColor="background1"/>
                              <w:kern w:val="24"/>
                              <w:sz w:val="56"/>
                              <w:szCs w:val="56"/>
                            </w:rPr>
                            <w:t>ZEMA</w:t>
                          </w:r>
                        </w:p>
                      </w:txbxContent>
                    </v:textbox>
                  </v:shape>
                  <v:shape id="TextBox 18" o:spid="_x0000_s1087" type="#_x0000_t202" style="position:absolute;left:50412;top:42022;width:14328;height:8803;rotation:-436143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" filled="f" stroked="f">
                    <v:textbox>
                      <w:txbxContent>
                        <w:p w14:paraId="77221928" w14:textId="77777777" w:rsidR="00B71FCE" w:rsidRPr="008E2178" w:rsidRDefault="00B71FCE" w:rsidP="00B71FCE">
                          <w:pPr>
                            <w:pStyle w:val="Normlnweb"/>
                            <w:spacing w:before="0" w:beforeAutospacing="0" w:after="0" w:afterAutospacing="0"/>
                            <w:jc w:val="center"/>
                            <w:rPr>
                              <w:sz w:val="18"/>
                            </w:rPr>
                          </w:pPr>
                          <w:r>
                            <w:rPr>
                              <w:rFonts w:ascii="Gill Sans MT" w:hAnsi="Gill Sans MT" w:cstheme="minorBidi"/>
                              <w:b/>
                              <w:bCs/>
                              <w:color w:val="FFFFFF" w:themeColor="background1"/>
                              <w:kern w:val="24"/>
                              <w:sz w:val="20"/>
                              <w:szCs w:val="28"/>
                            </w:rPr>
                            <w:t>Lack of Alternative energy sources</w:t>
                          </w:r>
                        </w:p>
                      </w:txbxContent>
                    </v:textbox>
                  </v:shape>
                  <v:shape id="TextBox 19" o:spid="_x0000_s1088" type="#_x0000_t202" style="position:absolute;left:56165;top:45810;width:17056;height:6216;rotation:-418669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" filled="f" stroked="f">
                    <v:textbox>
                      <w:txbxContent>
                        <w:p w14:paraId="1E997515" w14:textId="77777777" w:rsidR="00B71FCE" w:rsidRPr="008E2178" w:rsidRDefault="00B71FCE" w:rsidP="00B71FCE">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ENERGY</w:t>
                          </w:r>
                        </w:p>
                      </w:txbxContent>
                    </v:textbox>
                  </v:shape>
                  <v:shape id="TextBox 21" o:spid="_x0000_s1089" type="#_x0000_t202" style="position:absolute;left:20358;top:27867;width:13919;height:7598;rotation:-290052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" filled="f" stroked="f">
                    <v:textbox>
                      <w:txbxContent>
                        <w:p w14:paraId="69BAEEE3" w14:textId="77777777" w:rsidR="00B71FCE" w:rsidRPr="00AF6EBF" w:rsidRDefault="00B71FCE" w:rsidP="00B71FCE">
                          <w:pPr>
                            <w:pStyle w:val="Normlnweb"/>
                            <w:spacing w:before="0" w:beforeAutospacing="0" w:after="0" w:afterAutospacing="0"/>
                            <w:jc w:val="center"/>
                            <w:rPr>
                              <w:sz w:val="18"/>
                              <w:szCs w:val="20"/>
                            </w:rPr>
                          </w:pPr>
                          <w:r w:rsidRPr="00AF6EBF">
                            <w:rPr>
                              <w:rFonts w:ascii="Gill Sans MT" w:hAnsi="Gill Sans MT" w:cstheme="minorBidi"/>
                              <w:b/>
                              <w:bCs/>
                              <w:color w:val="FFFFFF" w:themeColor="background1"/>
                              <w:kern w:val="24"/>
                              <w:sz w:val="18"/>
                              <w:szCs w:val="20"/>
                            </w:rPr>
                            <w:t>No Forestry consideration in Urban Planning</w:t>
                          </w:r>
                        </w:p>
                      </w:txbxContent>
                    </v:textbox>
                  </v:shape>
                  <v:shape id="TextBox 22" o:spid="_x0000_s1090" type="#_x0000_t202" style="position:absolute;left:11658;top:21381;width:16967;height:7345;rotation:-289282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" filled="f" stroked="f">
                    <v:textbox>
                      <w:txbxContent>
                        <w:p w14:paraId="0CD5179D" w14:textId="77777777" w:rsidR="00B71FCE" w:rsidRPr="008E2178" w:rsidRDefault="00B71FCE" w:rsidP="00B71FCE">
                          <w:pPr>
                            <w:pStyle w:val="Normlnweb"/>
                            <w:spacing w:before="0" w:beforeAutospacing="0" w:after="0" w:afterAutospacing="0"/>
                            <w:jc w:val="center"/>
                            <w:rPr>
                              <w:sz w:val="22"/>
                            </w:rPr>
                          </w:pPr>
                          <w:r w:rsidRPr="008E2178">
                            <w:rPr>
                              <w:rFonts w:ascii="Gill Sans MT" w:hAnsi="Gill Sans MT" w:cstheme="minorBidi"/>
                              <w:b/>
                              <w:bCs/>
                              <w:color w:val="FFFFFF" w:themeColor="background1"/>
                              <w:kern w:val="24"/>
                              <w:sz w:val="32"/>
                              <w:szCs w:val="36"/>
                            </w:rPr>
                            <w:t>MINISTRY OF LANDS</w:t>
                          </w:r>
                        </w:p>
                      </w:txbxContent>
                    </v:textbox>
                  </v:shape>
                  <v:shape id="TextBox 23" o:spid="_x0000_s1091" type="#_x0000_t202" style="position:absolute;left:4424;top:44525;width:12961;height:4451;rotation:51383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" filled="f" stroked="f">
                    <v:textbox>
                      <w:txbxContent>
                        <w:p w14:paraId="68577B6E" w14:textId="77777777" w:rsidR="00B71FCE" w:rsidRPr="008E2178" w:rsidRDefault="00B71FCE" w:rsidP="00B71FCE">
                          <w:pPr>
                            <w:pStyle w:val="Normlnweb"/>
                            <w:spacing w:before="0" w:beforeAutospacing="0" w:after="0" w:afterAutospacing="0"/>
                            <w:jc w:val="center"/>
                            <w:rPr>
                              <w:sz w:val="18"/>
                            </w:rPr>
                          </w:pPr>
                          <w:r w:rsidRPr="008E2178">
                            <w:rPr>
                              <w:rFonts w:ascii="Gill Sans MT" w:hAnsi="Gill Sans MT" w:cstheme="minorBidi"/>
                              <w:b/>
                              <w:bCs/>
                              <w:color w:val="FFFFFF" w:themeColor="background1"/>
                              <w:kern w:val="24"/>
                              <w:sz w:val="36"/>
                              <w:szCs w:val="48"/>
                            </w:rPr>
                            <w:t>DNPW</w:t>
                          </w:r>
                        </w:p>
                      </w:txbxContent>
                    </v:textbox>
                  </v:shape>
                  <v:shape id="TextBox 24" o:spid="_x0000_s1092" type="#_x0000_t202" style="position:absolute;left:16035;top:61525;width:20650;height:6217;rotation:218198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" filled="f" stroked="f">
                    <v:textbox>
                      <w:txbxContent>
                        <w:p w14:paraId="1906A618" w14:textId="77777777" w:rsidR="00B71FCE" w:rsidRPr="008E2178" w:rsidRDefault="00B71FCE" w:rsidP="00B71FCE">
                          <w:pPr>
                            <w:pStyle w:val="Normlnweb"/>
                            <w:spacing w:before="0" w:beforeAutospacing="0" w:after="0" w:afterAutospacing="0"/>
                            <w:jc w:val="center"/>
                            <w:rPr>
                              <w:sz w:val="20"/>
                            </w:rPr>
                          </w:pPr>
                          <w:r w:rsidRPr="008E2178">
                            <w:rPr>
                              <w:rFonts w:ascii="Gill Sans MT" w:hAnsi="Gill Sans MT" w:cstheme="minorBidi"/>
                              <w:b/>
                              <w:bCs/>
                              <w:color w:val="FFFFFF" w:themeColor="background1"/>
                              <w:kern w:val="24"/>
                              <w:sz w:val="28"/>
                              <w:szCs w:val="36"/>
                            </w:rPr>
                            <w:t>MINISTRY OF AGRICULTURE</w:t>
                          </w:r>
                        </w:p>
                      </w:txbxContent>
                    </v:textbox>
                  </v:shape>
                  <v:shape id="TextBox 25" o:spid="_x0000_s1093" type="#_x0000_t202" style="position:absolute;left:20715;top:54400;width:20466;height:5172;rotation:218245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" filled="f" stroked="f">
                    <v:textbox>
                      <w:txbxContent>
                        <w:p w14:paraId="4419C152" w14:textId="77777777" w:rsidR="00B71FCE" w:rsidRPr="00AF6EBF" w:rsidRDefault="00B71FCE" w:rsidP="00B71FCE">
                          <w:pPr>
                            <w:pStyle w:val="Normlnweb"/>
                            <w:spacing w:before="0" w:beforeAutospacing="0" w:after="0" w:afterAutospacing="0"/>
                            <w:jc w:val="center"/>
                            <w:rPr>
                              <w:sz w:val="20"/>
                            </w:rPr>
                          </w:pPr>
                          <w:r w:rsidRPr="00AF6EBF">
                            <w:rPr>
                              <w:rFonts w:ascii="Gill Sans MT" w:hAnsi="Gill Sans MT" w:cstheme="minorBidi"/>
                              <w:b/>
                              <w:bCs/>
                              <w:color w:val="FFFFFF" w:themeColor="background1"/>
                              <w:kern w:val="24"/>
                              <w:sz w:val="20"/>
                            </w:rPr>
                            <w:t xml:space="preserve">No control over agriculture expansion </w:t>
                          </w:r>
                        </w:p>
                      </w:txbxContent>
                    </v:textbox>
                  </v:shape>
                  <v:shape id="TextBox 26" o:spid="_x0000_s1094" type="#_x0000_t202" style="position:absolute;left:13775;top:41572;width:14852;height:7013;rotation:53152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" filled="f" stroked="f">
                    <v:textbox>
                      <w:txbxContent>
                        <w:p w14:paraId="26A48F64" w14:textId="77777777" w:rsidR="00B71FCE" w:rsidRPr="00AF6EBF" w:rsidRDefault="00B71FCE" w:rsidP="00B71FCE">
                          <w:pPr>
                            <w:pStyle w:val="Normlnweb"/>
                            <w:spacing w:before="0" w:beforeAutospacing="0" w:after="0" w:afterAutospacing="0"/>
                            <w:jc w:val="center"/>
                            <w:rPr>
                              <w:sz w:val="18"/>
                              <w:szCs w:val="20"/>
                            </w:rPr>
                          </w:pPr>
                          <w:r w:rsidRPr="00AF6EBF">
                            <w:rPr>
                              <w:rFonts w:ascii="Gill Sans MT" w:hAnsi="Gill Sans MT" w:cstheme="minorBidi"/>
                              <w:b/>
                              <w:bCs/>
                              <w:color w:val="FFFFFF" w:themeColor="background1"/>
                              <w:kern w:val="24"/>
                              <w:sz w:val="18"/>
                              <w:szCs w:val="20"/>
                            </w:rPr>
                            <w:t>No coordination with forestry in GMAs &amp; NPs</w:t>
                          </w:r>
                        </w:p>
                      </w:txbxContent>
                    </v:textbox>
                  </v:shape>
                </v:group>
                <v:shape id="TextBox 28" o:spid="_x0000_s1095" type="#_x0000_t202" style="position:absolute;left:1086;top:4451;width:78613;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6B546C9E" w14:textId="77777777" w:rsidR="00B71FCE" w:rsidRPr="00AF6EBF" w:rsidRDefault="00B71FCE" w:rsidP="00B71FCE">
                        <w:pPr>
                          <w:pStyle w:val="Normlnweb"/>
                          <w:spacing w:before="0" w:beforeAutospacing="0" w:after="0" w:afterAutospacing="0"/>
                          <w:jc w:val="center"/>
                          <w:rPr>
                            <w:rFonts w:ascii="Gill Sans MT" w:hAnsi="Gill Sans MT"/>
                            <w:b/>
                          </w:rPr>
                        </w:pPr>
                        <w:r w:rsidRPr="00AF6EBF">
                          <w:rPr>
                            <w:rFonts w:ascii="Gill Sans MT" w:hAnsi="Gill Sans MT"/>
                            <w:b/>
                          </w:rPr>
                          <w:t>Conflicting Areas and Policy Inconsistencies</w:t>
                        </w:r>
                      </w:p>
                      <w:p w14:paraId="178278EC" w14:textId="7A0442B8" w:rsidR="00B71FCE" w:rsidRPr="008E2178" w:rsidRDefault="00B71FCE" w:rsidP="00B71FCE">
                        <w:pPr>
                          <w:pStyle w:val="Normlnweb"/>
                          <w:spacing w:before="0" w:beforeAutospacing="0" w:after="0" w:afterAutospacing="0"/>
                          <w:jc w:val="center"/>
                        </w:pPr>
                      </w:p>
                    </w:txbxContent>
                  </v:textbox>
                </v:shape>
                <w10:wrap type="tight" anchorx="margin"/>
              </v:group>
            </w:pict>
          </mc:Fallback>
        </mc:AlternateContent>
      </w:r>
    </w:p>
    <w:p w14:paraId="159B3229" w14:textId="4BFCF08E" w:rsidR="00B71FCE" w:rsidRDefault="00B71FCE" w:rsidP="00067084">
      <w:pPr>
        <w:spacing w:after="0"/>
        <w:jc w:val="both"/>
        <w:rPr>
          <w:rFonts w:ascii="Times New Roman" w:hAnsi="Times New Roman" w:cs="Times New Roman"/>
          <w:sz w:val="24"/>
          <w:szCs w:val="24"/>
        </w:rPr>
      </w:pPr>
    </w:p>
    <w:p w14:paraId="41A55073" w14:textId="53FBE818" w:rsidR="00B71FCE" w:rsidRDefault="00B71FCE" w:rsidP="00067084">
      <w:pPr>
        <w:spacing w:after="0"/>
        <w:jc w:val="both"/>
        <w:rPr>
          <w:rFonts w:ascii="Times New Roman" w:hAnsi="Times New Roman" w:cs="Times New Roman"/>
          <w:sz w:val="24"/>
          <w:szCs w:val="24"/>
        </w:rPr>
      </w:pPr>
    </w:p>
    <w:p w14:paraId="0203B3E5" w14:textId="1C54CD5A" w:rsidR="00B71FCE" w:rsidRDefault="00B71FCE" w:rsidP="00067084">
      <w:pPr>
        <w:spacing w:after="0"/>
        <w:jc w:val="both"/>
        <w:rPr>
          <w:rFonts w:ascii="Times New Roman" w:hAnsi="Times New Roman" w:cs="Times New Roman"/>
          <w:sz w:val="24"/>
          <w:szCs w:val="24"/>
        </w:rPr>
      </w:pPr>
    </w:p>
    <w:p w14:paraId="7C56BEE6" w14:textId="33BFC443" w:rsidR="00B71FCE" w:rsidRDefault="00B71FCE" w:rsidP="00067084">
      <w:pPr>
        <w:spacing w:after="0"/>
        <w:jc w:val="both"/>
        <w:rPr>
          <w:rFonts w:ascii="Times New Roman" w:hAnsi="Times New Roman" w:cs="Times New Roman"/>
          <w:sz w:val="24"/>
          <w:szCs w:val="24"/>
        </w:rPr>
      </w:pPr>
    </w:p>
    <w:p w14:paraId="5ED918C7" w14:textId="7B9B261E" w:rsidR="00B71FCE" w:rsidRDefault="00B71FCE" w:rsidP="00067084">
      <w:pPr>
        <w:spacing w:after="0"/>
        <w:jc w:val="both"/>
        <w:rPr>
          <w:rFonts w:ascii="Times New Roman" w:hAnsi="Times New Roman" w:cs="Times New Roman"/>
          <w:sz w:val="24"/>
          <w:szCs w:val="24"/>
        </w:rPr>
      </w:pPr>
    </w:p>
    <w:p w14:paraId="0A124935" w14:textId="5BF92C9A" w:rsidR="00B71FCE" w:rsidRDefault="00B71FCE" w:rsidP="00067084">
      <w:pPr>
        <w:spacing w:after="0"/>
        <w:jc w:val="both"/>
        <w:rPr>
          <w:rFonts w:ascii="Times New Roman" w:hAnsi="Times New Roman" w:cs="Times New Roman"/>
          <w:sz w:val="24"/>
          <w:szCs w:val="24"/>
        </w:rPr>
      </w:pPr>
    </w:p>
    <w:p w14:paraId="013107AF" w14:textId="5362E0E5" w:rsidR="00B71FCE" w:rsidRDefault="00B71FCE" w:rsidP="00067084">
      <w:pPr>
        <w:spacing w:after="0"/>
        <w:jc w:val="both"/>
        <w:rPr>
          <w:rFonts w:ascii="Times New Roman" w:hAnsi="Times New Roman" w:cs="Times New Roman"/>
          <w:sz w:val="24"/>
          <w:szCs w:val="24"/>
        </w:rPr>
      </w:pPr>
    </w:p>
    <w:p w14:paraId="135A833E" w14:textId="14279DAC" w:rsidR="00B71FCE" w:rsidRDefault="00B71FCE" w:rsidP="00067084">
      <w:pPr>
        <w:spacing w:after="0"/>
        <w:jc w:val="both"/>
        <w:rPr>
          <w:rFonts w:ascii="Times New Roman" w:hAnsi="Times New Roman" w:cs="Times New Roman"/>
          <w:sz w:val="24"/>
          <w:szCs w:val="24"/>
        </w:rPr>
      </w:pPr>
    </w:p>
    <w:p w14:paraId="4ED889DA" w14:textId="2EE6CD10" w:rsidR="00B71FCE" w:rsidRDefault="00B71FCE" w:rsidP="00067084">
      <w:pPr>
        <w:spacing w:after="0"/>
        <w:jc w:val="both"/>
        <w:rPr>
          <w:rFonts w:ascii="Times New Roman" w:hAnsi="Times New Roman" w:cs="Times New Roman"/>
          <w:sz w:val="24"/>
          <w:szCs w:val="24"/>
        </w:rPr>
      </w:pPr>
    </w:p>
    <w:p w14:paraId="6755997B" w14:textId="7CBEFA82" w:rsidR="00B71FCE" w:rsidRDefault="00B71FCE" w:rsidP="00067084">
      <w:pPr>
        <w:spacing w:after="0"/>
        <w:jc w:val="both"/>
        <w:rPr>
          <w:rFonts w:ascii="Times New Roman" w:hAnsi="Times New Roman" w:cs="Times New Roman"/>
          <w:sz w:val="24"/>
          <w:szCs w:val="24"/>
        </w:rPr>
      </w:pPr>
    </w:p>
    <w:p w14:paraId="459D4689" w14:textId="4F4145FC" w:rsidR="00B71FCE" w:rsidRDefault="00B71FCE" w:rsidP="00067084">
      <w:pPr>
        <w:spacing w:after="0"/>
        <w:jc w:val="both"/>
        <w:rPr>
          <w:rFonts w:ascii="Times New Roman" w:hAnsi="Times New Roman" w:cs="Times New Roman"/>
          <w:sz w:val="24"/>
          <w:szCs w:val="24"/>
        </w:rPr>
      </w:pPr>
    </w:p>
    <w:p w14:paraId="1626B1C3" w14:textId="712F14A8" w:rsidR="00B71FCE" w:rsidRDefault="00B71FCE" w:rsidP="00067084">
      <w:pPr>
        <w:spacing w:after="0"/>
        <w:jc w:val="both"/>
        <w:rPr>
          <w:rFonts w:ascii="Times New Roman" w:hAnsi="Times New Roman" w:cs="Times New Roman"/>
          <w:sz w:val="24"/>
          <w:szCs w:val="24"/>
        </w:rPr>
      </w:pPr>
    </w:p>
    <w:p w14:paraId="36385E21" w14:textId="592E6E11" w:rsidR="00B71FCE" w:rsidRDefault="00B71FCE" w:rsidP="00067084">
      <w:pPr>
        <w:spacing w:after="0"/>
        <w:jc w:val="both"/>
        <w:rPr>
          <w:rFonts w:ascii="Times New Roman" w:hAnsi="Times New Roman" w:cs="Times New Roman"/>
          <w:sz w:val="24"/>
          <w:szCs w:val="24"/>
        </w:rPr>
      </w:pPr>
    </w:p>
    <w:p w14:paraId="65415D96" w14:textId="2CE5BBF0" w:rsidR="00B71FCE" w:rsidRDefault="00B71FCE" w:rsidP="00067084">
      <w:pPr>
        <w:spacing w:after="0"/>
        <w:jc w:val="both"/>
        <w:rPr>
          <w:rFonts w:ascii="Times New Roman" w:hAnsi="Times New Roman" w:cs="Times New Roman"/>
          <w:sz w:val="24"/>
          <w:szCs w:val="24"/>
        </w:rPr>
      </w:pPr>
    </w:p>
    <w:p w14:paraId="0467B4B7" w14:textId="21FB251F" w:rsidR="00B71FCE" w:rsidRDefault="00B71FCE" w:rsidP="00067084">
      <w:pPr>
        <w:spacing w:after="0"/>
        <w:jc w:val="both"/>
        <w:rPr>
          <w:rFonts w:ascii="Times New Roman" w:hAnsi="Times New Roman" w:cs="Times New Roman"/>
          <w:sz w:val="24"/>
          <w:szCs w:val="24"/>
        </w:rPr>
      </w:pPr>
    </w:p>
    <w:p w14:paraId="3ACBDCB2" w14:textId="16F61798" w:rsidR="00B71FCE" w:rsidRDefault="00B71FCE" w:rsidP="00067084">
      <w:pPr>
        <w:spacing w:after="0"/>
        <w:jc w:val="both"/>
        <w:rPr>
          <w:rFonts w:ascii="Times New Roman" w:hAnsi="Times New Roman" w:cs="Times New Roman"/>
          <w:sz w:val="24"/>
          <w:szCs w:val="24"/>
        </w:rPr>
      </w:pPr>
    </w:p>
    <w:p w14:paraId="79F3E55A" w14:textId="61E9D253" w:rsidR="00B71FCE" w:rsidRDefault="00B71FCE" w:rsidP="00067084">
      <w:pPr>
        <w:spacing w:after="0"/>
        <w:jc w:val="both"/>
        <w:rPr>
          <w:rFonts w:ascii="Times New Roman" w:hAnsi="Times New Roman" w:cs="Times New Roman"/>
          <w:sz w:val="24"/>
          <w:szCs w:val="24"/>
        </w:rPr>
      </w:pPr>
    </w:p>
    <w:p w14:paraId="6236A107" w14:textId="051512D9" w:rsidR="00B71FCE" w:rsidRDefault="00B71FCE" w:rsidP="00067084">
      <w:pPr>
        <w:spacing w:after="0"/>
        <w:jc w:val="both"/>
        <w:rPr>
          <w:rFonts w:ascii="Times New Roman" w:hAnsi="Times New Roman" w:cs="Times New Roman"/>
          <w:sz w:val="24"/>
          <w:szCs w:val="24"/>
        </w:rPr>
      </w:pPr>
    </w:p>
    <w:p w14:paraId="1480B546" w14:textId="71BD3BDC" w:rsidR="00B71FCE" w:rsidRDefault="00B71FCE" w:rsidP="00067084">
      <w:pPr>
        <w:spacing w:after="0"/>
        <w:jc w:val="both"/>
        <w:rPr>
          <w:rFonts w:ascii="Times New Roman" w:hAnsi="Times New Roman" w:cs="Times New Roman"/>
          <w:sz w:val="24"/>
          <w:szCs w:val="24"/>
        </w:rPr>
      </w:pPr>
    </w:p>
    <w:p w14:paraId="03AE57FE" w14:textId="4296C694" w:rsidR="00B71FCE" w:rsidRDefault="00B71FCE" w:rsidP="00067084">
      <w:pPr>
        <w:spacing w:after="0"/>
        <w:jc w:val="both"/>
        <w:rPr>
          <w:rFonts w:ascii="Times New Roman" w:hAnsi="Times New Roman" w:cs="Times New Roman"/>
          <w:sz w:val="24"/>
          <w:szCs w:val="24"/>
        </w:rPr>
      </w:pPr>
    </w:p>
    <w:p w14:paraId="2D4CEB7E" w14:textId="476FA415" w:rsidR="00B71FCE" w:rsidRDefault="00B71FCE" w:rsidP="00067084">
      <w:pPr>
        <w:spacing w:after="0"/>
        <w:jc w:val="both"/>
        <w:rPr>
          <w:rFonts w:ascii="Times New Roman" w:hAnsi="Times New Roman" w:cs="Times New Roman"/>
          <w:sz w:val="24"/>
          <w:szCs w:val="24"/>
        </w:rPr>
      </w:pPr>
    </w:p>
    <w:p w14:paraId="20F696C4" w14:textId="77777777" w:rsidR="00E97E87" w:rsidRPr="006B47CA" w:rsidRDefault="00E97E87" w:rsidP="00067084">
      <w:pPr>
        <w:spacing w:after="0"/>
        <w:jc w:val="both"/>
        <w:rPr>
          <w:rFonts w:ascii="Times New Roman" w:hAnsi="Times New Roman" w:cs="Times New Roman"/>
          <w:sz w:val="24"/>
          <w:szCs w:val="24"/>
        </w:rPr>
      </w:pPr>
    </w:p>
    <w:p w14:paraId="016D6CD5" w14:textId="77777777" w:rsidR="006A532D" w:rsidRPr="00EF0AA5" w:rsidRDefault="00EF0AA5" w:rsidP="00EF0AA5">
      <w:pPr>
        <w:pStyle w:val="Nadpis1"/>
        <w:rPr>
          <w:rFonts w:ascii="Times New Roman" w:hAnsi="Times New Roman" w:cs="Times New Roman"/>
          <w:b/>
        </w:rPr>
      </w:pPr>
      <w:bookmarkStart w:id="29" w:name="_Toc187613192"/>
      <w:r>
        <w:rPr>
          <w:rFonts w:ascii="Times New Roman" w:hAnsi="Times New Roman" w:cs="Times New Roman"/>
          <w:b/>
        </w:rPr>
        <w:t xml:space="preserve">4. </w:t>
      </w:r>
      <w:r w:rsidRPr="00EF0AA5">
        <w:rPr>
          <w:rFonts w:ascii="Times New Roman" w:hAnsi="Times New Roman" w:cs="Times New Roman"/>
          <w:b/>
        </w:rPr>
        <w:t>CROSS-CUTTING CHALLENGES</w:t>
      </w:r>
      <w:bookmarkEnd w:id="29"/>
      <w:r w:rsidRPr="00EF0AA5">
        <w:rPr>
          <w:rFonts w:ascii="Times New Roman" w:hAnsi="Times New Roman" w:cs="Times New Roman"/>
          <w:b/>
        </w:rPr>
        <w:t xml:space="preserve"> </w:t>
      </w:r>
    </w:p>
    <w:p w14:paraId="0CE31DE7" w14:textId="77777777" w:rsidR="00DE49D8" w:rsidRDefault="00DE49D8" w:rsidP="00EF0AA5">
      <w:pPr>
        <w:spacing w:after="0"/>
        <w:jc w:val="both"/>
        <w:rPr>
          <w:rFonts w:ascii="Times New Roman" w:hAnsi="Times New Roman" w:cs="Times New Roman"/>
          <w:sz w:val="22"/>
          <w:szCs w:val="22"/>
        </w:rPr>
      </w:pPr>
    </w:p>
    <w:p w14:paraId="5DF4CE1E" w14:textId="7CE2339E" w:rsidR="00EF0AA5" w:rsidRDefault="00EF0AA5" w:rsidP="00EF0AA5">
      <w:pPr>
        <w:spacing w:after="0"/>
        <w:jc w:val="both"/>
        <w:rPr>
          <w:rFonts w:ascii="Times New Roman" w:hAnsi="Times New Roman" w:cs="Times New Roman"/>
          <w:sz w:val="22"/>
          <w:szCs w:val="22"/>
        </w:rPr>
      </w:pPr>
      <w:r w:rsidRPr="0F2D2560">
        <w:rPr>
          <w:rFonts w:ascii="Times New Roman" w:hAnsi="Times New Roman" w:cs="Times New Roman"/>
          <w:sz w:val="22"/>
          <w:szCs w:val="22"/>
        </w:rPr>
        <w:t>From a legislative stand point, the Forestry Sector faces significant challenges in enforcing effective forest management, largely due to legislative weaknesses embedded within the Forestry Act No. 4 of 2015. A detailed analysis of the Act, based on interviews conducted with stakeholders from various sectors, reveals several gaps that compromise the intended objectives of sustainable forest management. One of the most critical issues is the subordinate nature of the Forestry Act to other laws, which dilutes its effectiveness in forest conservation. Below is an exploration of these weaknesses and recommendations for improvement.</w:t>
      </w:r>
    </w:p>
    <w:p w14:paraId="6D9D36EA" w14:textId="77777777" w:rsidR="00DE49D8" w:rsidRPr="001900A3" w:rsidRDefault="00DE49D8" w:rsidP="00EF0AA5">
      <w:pPr>
        <w:spacing w:after="0"/>
        <w:jc w:val="both"/>
        <w:rPr>
          <w:rFonts w:ascii="Times New Roman" w:hAnsi="Times New Roman" w:cs="Times New Roman"/>
          <w:sz w:val="22"/>
          <w:szCs w:val="22"/>
        </w:rPr>
      </w:pPr>
    </w:p>
    <w:p w14:paraId="13942B38" w14:textId="77777777" w:rsidR="00EF0AA5" w:rsidRPr="00EF0AA5" w:rsidRDefault="00EF0AA5" w:rsidP="00EF0AA5">
      <w:pPr>
        <w:pStyle w:val="Nadpis2"/>
        <w:rPr>
          <w:rFonts w:ascii="Times New Roman" w:hAnsi="Times New Roman" w:cs="Times New Roman"/>
        </w:rPr>
      </w:pPr>
      <w:bookmarkStart w:id="30" w:name="_Toc187613193"/>
      <w:r w:rsidRPr="00EF0AA5">
        <w:rPr>
          <w:rFonts w:ascii="Times New Roman" w:hAnsi="Times New Roman" w:cs="Times New Roman"/>
        </w:rPr>
        <w:t>A. Subordinate Status of the Forestry Act</w:t>
      </w:r>
      <w:bookmarkEnd w:id="30"/>
    </w:p>
    <w:p w14:paraId="07E30D70" w14:textId="77777777" w:rsidR="00DE49D8" w:rsidRDefault="00DE49D8" w:rsidP="00EF0AA5">
      <w:pPr>
        <w:spacing w:after="0"/>
        <w:jc w:val="both"/>
        <w:rPr>
          <w:rFonts w:ascii="Times New Roman" w:hAnsi="Times New Roman" w:cs="Times New Roman"/>
          <w:sz w:val="22"/>
          <w:szCs w:val="22"/>
        </w:rPr>
      </w:pPr>
    </w:p>
    <w:p w14:paraId="364ACBE0" w14:textId="4350A552" w:rsidR="00EF0AA5" w:rsidRPr="001900A3" w:rsidRDefault="00EF0AA5" w:rsidP="00EF0AA5">
      <w:pPr>
        <w:spacing w:after="0"/>
        <w:jc w:val="both"/>
        <w:rPr>
          <w:rFonts w:ascii="Times New Roman" w:hAnsi="Times New Roman" w:cs="Times New Roman"/>
          <w:sz w:val="22"/>
          <w:szCs w:val="22"/>
        </w:rPr>
      </w:pPr>
      <w:r w:rsidRPr="001900A3">
        <w:rPr>
          <w:rFonts w:ascii="Times New Roman" w:hAnsi="Times New Roman" w:cs="Times New Roman"/>
          <w:sz w:val="22"/>
          <w:szCs w:val="22"/>
        </w:rPr>
        <w:t xml:space="preserve">One of the most significant weaknesses identified in the Forestry Act No. 4 of 2015 stems from Section 3, which reads: </w:t>
      </w:r>
    </w:p>
    <w:p w14:paraId="6E7C239E" w14:textId="77777777" w:rsidR="00EF0AA5" w:rsidRPr="001900A3" w:rsidRDefault="00EF0AA5" w:rsidP="00EF0AA5">
      <w:pPr>
        <w:spacing w:after="0"/>
        <w:jc w:val="both"/>
        <w:rPr>
          <w:rFonts w:ascii="Times New Roman" w:hAnsi="Times New Roman" w:cs="Times New Roman"/>
          <w:color w:val="000000" w:themeColor="text1"/>
          <w:sz w:val="22"/>
          <w:szCs w:val="22"/>
        </w:rPr>
      </w:pPr>
      <w:r w:rsidRPr="001900A3">
        <w:rPr>
          <w:rFonts w:ascii="Times New Roman" w:hAnsi="Times New Roman" w:cs="Times New Roman"/>
          <w:color w:val="000000" w:themeColor="text1"/>
          <w:sz w:val="22"/>
          <w:szCs w:val="22"/>
        </w:rPr>
        <w:t>"</w:t>
      </w:r>
      <w:r w:rsidRPr="001900A3">
        <w:rPr>
          <w:rFonts w:ascii="Times New Roman" w:hAnsi="Times New Roman" w:cs="Times New Roman"/>
          <w:i/>
          <w:iCs/>
          <w:color w:val="000000" w:themeColor="text1"/>
          <w:sz w:val="22"/>
          <w:szCs w:val="22"/>
        </w:rPr>
        <w:t>The ownership of all trees standing on, and all forest produce derived from, customary areas, National Forests, Local Forests, State Land, botanical reserves, and open areas is vested in the President, on behalf of the Republic, until lawfully transferred or assigned under this Act or any other written law</w:t>
      </w:r>
      <w:r w:rsidRPr="001900A3">
        <w:rPr>
          <w:rFonts w:ascii="Times New Roman" w:hAnsi="Times New Roman" w:cs="Times New Roman"/>
          <w:color w:val="000000" w:themeColor="text1"/>
          <w:sz w:val="22"/>
          <w:szCs w:val="22"/>
        </w:rPr>
        <w:t>."</w:t>
      </w:r>
    </w:p>
    <w:p w14:paraId="2B6F5D09" w14:textId="77777777" w:rsidR="00EF0AA5" w:rsidRPr="001900A3" w:rsidRDefault="00EF0AA5" w:rsidP="00EF0AA5">
      <w:pPr>
        <w:spacing w:after="120"/>
        <w:jc w:val="both"/>
        <w:rPr>
          <w:rFonts w:ascii="Times New Roman" w:hAnsi="Times New Roman" w:cs="Times New Roman"/>
          <w:sz w:val="22"/>
          <w:szCs w:val="22"/>
        </w:rPr>
      </w:pPr>
      <w:r w:rsidRPr="001900A3">
        <w:rPr>
          <w:rFonts w:ascii="Times New Roman" w:hAnsi="Times New Roman" w:cs="Times New Roman"/>
          <w:sz w:val="22"/>
          <w:szCs w:val="22"/>
        </w:rPr>
        <w:t>The phrase "or any other written law" fundamentally weakens the Forestry Act’s authority by allowing other legislative frameworks to take precedence over the Act. This provision opens the door for alienation or reassignment of forests and forest resources under various other laws, which may not prioritize conservation or sustainable management.</w:t>
      </w:r>
    </w:p>
    <w:p w14:paraId="6A50E6D4" w14:textId="77777777" w:rsidR="006D05D7" w:rsidRDefault="00EF0AA5" w:rsidP="00EF0AA5">
      <w:pPr>
        <w:spacing w:after="0"/>
        <w:jc w:val="both"/>
        <w:rPr>
          <w:rFonts w:ascii="Times New Roman" w:hAnsi="Times New Roman" w:cs="Times New Roman"/>
          <w:sz w:val="22"/>
          <w:szCs w:val="22"/>
        </w:rPr>
      </w:pPr>
      <w:r w:rsidRPr="0F2D2560">
        <w:rPr>
          <w:rFonts w:ascii="Times New Roman" w:hAnsi="Times New Roman" w:cs="Times New Roman"/>
          <w:sz w:val="22"/>
          <w:szCs w:val="22"/>
        </w:rPr>
        <w:t>For instance, laws such as the Lands Act, Mines and Minerals Development Act, and the Agricultural Lands Act have provisions that could supersede the Forestry Act when decisions regarding land use and resource extraction are made. This legal overlap creates a situation where forest conservation is often compromised in favor of economic activities such as mining, agricultural expansion, or infrastructure development, which are typically governed by more powerful legislative mandates.</w:t>
      </w:r>
    </w:p>
    <w:p w14:paraId="5C11E6C7" w14:textId="77777777" w:rsidR="00DE49D8" w:rsidRPr="001900A3" w:rsidRDefault="00DE49D8" w:rsidP="00EF0AA5">
      <w:pPr>
        <w:spacing w:after="0"/>
        <w:jc w:val="both"/>
        <w:rPr>
          <w:rFonts w:ascii="Times New Roman" w:hAnsi="Times New Roman" w:cs="Times New Roman"/>
          <w:sz w:val="22"/>
          <w:szCs w:val="22"/>
        </w:rPr>
      </w:pPr>
    </w:p>
    <w:p w14:paraId="3CB43493" w14:textId="77777777" w:rsidR="00EF0AA5" w:rsidRPr="00EF0AA5" w:rsidRDefault="00EF0AA5" w:rsidP="00EF0AA5">
      <w:pPr>
        <w:pStyle w:val="Nadpis2"/>
        <w:rPr>
          <w:rFonts w:ascii="Times New Roman" w:hAnsi="Times New Roman" w:cs="Times New Roman"/>
        </w:rPr>
      </w:pPr>
      <w:bookmarkStart w:id="31" w:name="_Toc187613194"/>
      <w:r w:rsidRPr="00EF0AA5">
        <w:rPr>
          <w:rFonts w:ascii="Times New Roman" w:hAnsi="Times New Roman" w:cs="Times New Roman"/>
        </w:rPr>
        <w:t>B. Competing Legislative Frameworks</w:t>
      </w:r>
      <w:bookmarkEnd w:id="31"/>
    </w:p>
    <w:p w14:paraId="61F23CDE" w14:textId="77777777" w:rsidR="00DE49D8" w:rsidRDefault="00DE49D8" w:rsidP="00EF0AA5">
      <w:pPr>
        <w:spacing w:after="0"/>
        <w:jc w:val="both"/>
        <w:rPr>
          <w:rFonts w:ascii="Times New Roman" w:hAnsi="Times New Roman" w:cs="Times New Roman"/>
          <w:sz w:val="22"/>
          <w:szCs w:val="22"/>
        </w:rPr>
      </w:pPr>
    </w:p>
    <w:p w14:paraId="6851B1E8" w14:textId="069374BD" w:rsidR="00EF0AA5" w:rsidRDefault="00EF0AA5" w:rsidP="00EF0AA5">
      <w:pPr>
        <w:spacing w:after="0"/>
        <w:jc w:val="both"/>
        <w:rPr>
          <w:rFonts w:ascii="Times New Roman" w:hAnsi="Times New Roman" w:cs="Times New Roman"/>
          <w:sz w:val="22"/>
          <w:szCs w:val="22"/>
        </w:rPr>
      </w:pPr>
      <w:r w:rsidRPr="001900A3">
        <w:rPr>
          <w:rFonts w:ascii="Times New Roman" w:hAnsi="Times New Roman" w:cs="Times New Roman"/>
          <w:sz w:val="22"/>
          <w:szCs w:val="22"/>
        </w:rPr>
        <w:t>While the Forests Act holds its own authority in Zambia’s legal framework, it is often practically overshadowed by other Acts that prioritize economic development in various sectors. This often leads to situations where the Forestry Act’s goals of sustainable forest management and conservation are undermined by competing priorities in more economically influential legislation such as:</w:t>
      </w:r>
    </w:p>
    <w:p w14:paraId="55F3E205" w14:textId="77777777" w:rsidR="00DE49D8" w:rsidRDefault="00DE49D8" w:rsidP="00EF0AA5">
      <w:pPr>
        <w:spacing w:after="0"/>
        <w:jc w:val="both"/>
        <w:rPr>
          <w:rFonts w:ascii="Times New Roman" w:hAnsi="Times New Roman" w:cs="Times New Roman"/>
          <w:sz w:val="22"/>
          <w:szCs w:val="22"/>
        </w:rPr>
      </w:pPr>
    </w:p>
    <w:p w14:paraId="179D4E0E" w14:textId="77777777" w:rsidR="00DE49D8" w:rsidRPr="001900A3" w:rsidRDefault="00DE49D8" w:rsidP="00EF0AA5">
      <w:pPr>
        <w:spacing w:after="0"/>
        <w:jc w:val="both"/>
        <w:rPr>
          <w:rFonts w:ascii="Times New Roman" w:hAnsi="Times New Roman" w:cs="Times New Roman"/>
          <w:sz w:val="22"/>
          <w:szCs w:val="22"/>
        </w:rPr>
      </w:pPr>
    </w:p>
    <w:p w14:paraId="21230E90" w14:textId="7CE8A5DD" w:rsidR="00EF0AA5" w:rsidRPr="001900A3" w:rsidRDefault="00EF0AA5" w:rsidP="00DE49D8">
      <w:pPr>
        <w:pStyle w:val="Nadpis3"/>
      </w:pPr>
      <w:r w:rsidRPr="001900A3">
        <w:lastRenderedPageBreak/>
        <w:t xml:space="preserve">Mines and Minerals Development Act: </w:t>
      </w:r>
    </w:p>
    <w:p w14:paraId="58F278C3" w14:textId="77777777" w:rsidR="00EF0AA5" w:rsidRDefault="00EF0AA5" w:rsidP="00B82097">
      <w:pPr>
        <w:spacing w:before="0" w:after="0"/>
        <w:jc w:val="both"/>
        <w:rPr>
          <w:rFonts w:ascii="Times New Roman" w:hAnsi="Times New Roman" w:cs="Times New Roman"/>
          <w:sz w:val="22"/>
          <w:szCs w:val="22"/>
        </w:rPr>
      </w:pPr>
      <w:r w:rsidRPr="00B82097">
        <w:rPr>
          <w:rFonts w:ascii="Times New Roman" w:hAnsi="Times New Roman" w:cs="Times New Roman"/>
          <w:sz w:val="22"/>
          <w:szCs w:val="22"/>
        </w:rPr>
        <w:t>By enforcing compliance with the Forests Act for mining activities, the law attempts to create a balanced approach where economic development through mining is pursued without compromising environmental protection and conservation efforts</w:t>
      </w:r>
    </w:p>
    <w:p w14:paraId="32B05D3E" w14:textId="77777777" w:rsidR="00DE49D8" w:rsidRPr="00B82097" w:rsidRDefault="00DE49D8" w:rsidP="00B82097">
      <w:pPr>
        <w:spacing w:before="0" w:after="0"/>
        <w:jc w:val="both"/>
        <w:rPr>
          <w:rFonts w:ascii="Times New Roman" w:hAnsi="Times New Roman" w:cs="Times New Roman"/>
          <w:sz w:val="22"/>
          <w:szCs w:val="22"/>
        </w:rPr>
      </w:pPr>
    </w:p>
    <w:p w14:paraId="1BFCD3AA" w14:textId="77777777" w:rsidR="00275050" w:rsidRPr="00B82097" w:rsidRDefault="00EF0AA5" w:rsidP="00DE49D8">
      <w:pPr>
        <w:pStyle w:val="Nadpis3"/>
      </w:pPr>
      <w:r w:rsidRPr="00B82097">
        <w:t>Lands Act:</w:t>
      </w:r>
    </w:p>
    <w:p w14:paraId="5921C3A2" w14:textId="68AD5B91" w:rsidR="002B49AE" w:rsidRDefault="002B49AE" w:rsidP="00B82097">
      <w:pPr>
        <w:rPr>
          <w:rFonts w:ascii="Times New Roman" w:hAnsi="Times New Roman" w:cs="Times New Roman"/>
          <w:sz w:val="24"/>
          <w:szCs w:val="24"/>
        </w:rPr>
      </w:pPr>
      <w:r w:rsidRPr="00DE49D8">
        <w:rPr>
          <w:rFonts w:ascii="Times New Roman" w:hAnsi="Times New Roman" w:cs="Times New Roman"/>
          <w:sz w:val="24"/>
          <w:szCs w:val="24"/>
        </w:rPr>
        <w:t xml:space="preserve">This act which vests all land in the president allows for alienation of land including forests, for various purposes such as settlement, agriculture and commercial use. The lack of coordination between land use planning and forest </w:t>
      </w:r>
      <w:r w:rsidR="004C4F2E" w:rsidRPr="00DE49D8">
        <w:rPr>
          <w:rFonts w:ascii="Times New Roman" w:hAnsi="Times New Roman" w:cs="Times New Roman"/>
          <w:sz w:val="24"/>
          <w:szCs w:val="24"/>
        </w:rPr>
        <w:t>management exacerbates</w:t>
      </w:r>
      <w:r w:rsidRPr="00DE49D8">
        <w:rPr>
          <w:rFonts w:ascii="Times New Roman" w:hAnsi="Times New Roman" w:cs="Times New Roman"/>
          <w:sz w:val="24"/>
          <w:szCs w:val="24"/>
        </w:rPr>
        <w:t xml:space="preserve"> deforestation. </w:t>
      </w:r>
    </w:p>
    <w:p w14:paraId="2BB28BF7" w14:textId="77777777" w:rsidR="00DE49D8" w:rsidRPr="00DE49D8" w:rsidRDefault="00DE49D8" w:rsidP="00B82097">
      <w:pPr>
        <w:rPr>
          <w:rFonts w:ascii="Times New Roman" w:hAnsi="Times New Roman" w:cs="Times New Roman"/>
          <w:sz w:val="24"/>
          <w:szCs w:val="24"/>
        </w:rPr>
      </w:pPr>
    </w:p>
    <w:p w14:paraId="1A193B1E" w14:textId="1908C867" w:rsidR="00EF0AA5" w:rsidRPr="001900A3" w:rsidRDefault="00EF0AA5" w:rsidP="00AD229B">
      <w:pPr>
        <w:pStyle w:val="Nadpis3"/>
      </w:pPr>
      <w:r w:rsidRPr="001900A3">
        <w:t xml:space="preserve">Agricultural Lands Act: </w:t>
      </w:r>
    </w:p>
    <w:p w14:paraId="54FDA98A" w14:textId="77777777" w:rsidR="00EF0AA5" w:rsidRDefault="00EF0AA5" w:rsidP="00EF0AA5">
      <w:pPr>
        <w:spacing w:after="0"/>
        <w:jc w:val="both"/>
        <w:rPr>
          <w:rFonts w:ascii="Times New Roman" w:hAnsi="Times New Roman" w:cs="Times New Roman"/>
          <w:sz w:val="22"/>
          <w:szCs w:val="22"/>
        </w:rPr>
      </w:pPr>
      <w:r w:rsidRPr="001900A3">
        <w:rPr>
          <w:rFonts w:ascii="Times New Roman" w:hAnsi="Times New Roman" w:cs="Times New Roman"/>
          <w:sz w:val="22"/>
          <w:szCs w:val="22"/>
        </w:rPr>
        <w:t>Integrating forest conservation measures, such as restrictions on tree cutting within designated agricultural lands or incentives for sustainable agroforestry, would help mitigate the impact of agricultural expansion on Zambia’s forest ecosystems</w:t>
      </w:r>
    </w:p>
    <w:p w14:paraId="7B80D4A2" w14:textId="77777777" w:rsidR="00AD229B" w:rsidRPr="001900A3" w:rsidRDefault="00AD229B" w:rsidP="00EF0AA5">
      <w:pPr>
        <w:spacing w:after="0"/>
        <w:jc w:val="both"/>
        <w:rPr>
          <w:rFonts w:ascii="Times New Roman" w:hAnsi="Times New Roman" w:cs="Times New Roman"/>
          <w:sz w:val="22"/>
          <w:szCs w:val="22"/>
        </w:rPr>
      </w:pPr>
    </w:p>
    <w:p w14:paraId="225E0374" w14:textId="57B89DFA" w:rsidR="00EF0AA5" w:rsidRPr="00EF0AA5" w:rsidRDefault="00EF0AA5" w:rsidP="00AD229B">
      <w:pPr>
        <w:pStyle w:val="Nadpis3"/>
      </w:pPr>
      <w:r w:rsidRPr="00EF0AA5">
        <w:t>Urban and Regional Planning Act:</w:t>
      </w:r>
    </w:p>
    <w:p w14:paraId="0BB73756" w14:textId="77777777" w:rsidR="00EF0AA5" w:rsidRDefault="00EF0AA5" w:rsidP="00EF0AA5">
      <w:pPr>
        <w:spacing w:after="0"/>
        <w:jc w:val="both"/>
        <w:rPr>
          <w:rFonts w:ascii="Times New Roman" w:hAnsi="Times New Roman" w:cs="Times New Roman"/>
          <w:sz w:val="22"/>
          <w:szCs w:val="22"/>
        </w:rPr>
      </w:pPr>
      <w:r w:rsidRPr="001900A3">
        <w:rPr>
          <w:rFonts w:ascii="Times New Roman" w:hAnsi="Times New Roman" w:cs="Times New Roman"/>
          <w:sz w:val="22"/>
          <w:szCs w:val="22"/>
        </w:rPr>
        <w:t>The optionality under section 24 of the Urban and Regional Planning Act can lead to inconsistencies in forest conservation efforts, as planning authorities are not required to include or prioritize forest management. For a more robust approach to forest preservation, mandatory inclusion of forest management within planning processes would be essential. This would ensure that ecological considerations are systematically integrated into urban and regional planning, strengthening alignment with the FA’s conservation goals.</w:t>
      </w:r>
    </w:p>
    <w:p w14:paraId="0BDD088F" w14:textId="77777777" w:rsidR="00AD229B" w:rsidRPr="001900A3" w:rsidRDefault="00AD229B" w:rsidP="00EF0AA5">
      <w:pPr>
        <w:spacing w:after="0"/>
        <w:jc w:val="both"/>
        <w:rPr>
          <w:rFonts w:ascii="Times New Roman" w:hAnsi="Times New Roman" w:cs="Times New Roman"/>
          <w:sz w:val="22"/>
          <w:szCs w:val="22"/>
        </w:rPr>
      </w:pPr>
    </w:p>
    <w:p w14:paraId="0ED28894" w14:textId="45E92352" w:rsidR="00EF0AA5" w:rsidRPr="00EF0AA5" w:rsidRDefault="00EF0AA5" w:rsidP="00AD229B">
      <w:pPr>
        <w:pStyle w:val="Nadpis3"/>
      </w:pPr>
      <w:r w:rsidRPr="00EF0AA5">
        <w:t>Wildlife Act</w:t>
      </w:r>
    </w:p>
    <w:p w14:paraId="3DCE614B" w14:textId="77777777" w:rsidR="00EF0AA5" w:rsidRPr="001900A3" w:rsidRDefault="00EF0AA5" w:rsidP="00EF0AA5">
      <w:pPr>
        <w:spacing w:after="0"/>
        <w:jc w:val="both"/>
        <w:rPr>
          <w:rFonts w:ascii="Times New Roman" w:hAnsi="Times New Roman" w:cs="Times New Roman"/>
          <w:sz w:val="22"/>
          <w:szCs w:val="22"/>
        </w:rPr>
      </w:pPr>
      <w:r w:rsidRPr="001900A3">
        <w:rPr>
          <w:rFonts w:ascii="Times New Roman" w:hAnsi="Times New Roman" w:cs="Times New Roman"/>
          <w:sz w:val="22"/>
          <w:szCs w:val="22"/>
        </w:rPr>
        <w:t>Harmonizing both Acts to recognize and support CFMGs and CRBs uniformly could foster a more inclusive and cohesive strategy for natural resource conservation, especially in ecologically sensitive areas where forest and wildlife conservation goals intersect</w:t>
      </w:r>
    </w:p>
    <w:p w14:paraId="0D254E82" w14:textId="1C7BEC37" w:rsidR="00747A15" w:rsidRPr="001900A3" w:rsidRDefault="00EF0AA5" w:rsidP="00EF0AA5">
      <w:pPr>
        <w:spacing w:after="0"/>
        <w:jc w:val="both"/>
        <w:rPr>
          <w:rFonts w:ascii="Times New Roman" w:hAnsi="Times New Roman" w:cs="Times New Roman"/>
          <w:sz w:val="22"/>
          <w:szCs w:val="22"/>
        </w:rPr>
      </w:pPr>
      <w:r w:rsidRPr="001900A3">
        <w:rPr>
          <w:rFonts w:ascii="Times New Roman" w:hAnsi="Times New Roman" w:cs="Times New Roman"/>
          <w:sz w:val="22"/>
          <w:szCs w:val="22"/>
        </w:rPr>
        <w:t xml:space="preserve">In practice, while the Forests Act is not theoretically subordinate to these Acts, its conservation-focused goals </w:t>
      </w:r>
      <w:r w:rsidR="002B49AE">
        <w:rPr>
          <w:rFonts w:ascii="Times New Roman" w:hAnsi="Times New Roman" w:cs="Times New Roman"/>
          <w:sz w:val="22"/>
          <w:szCs w:val="22"/>
        </w:rPr>
        <w:t xml:space="preserve">are </w:t>
      </w:r>
      <w:r w:rsidRPr="001900A3">
        <w:rPr>
          <w:rFonts w:ascii="Times New Roman" w:hAnsi="Times New Roman" w:cs="Times New Roman"/>
          <w:sz w:val="22"/>
          <w:szCs w:val="22"/>
        </w:rPr>
        <w:t>often secondary to the economic incentives prioritized by other laws. This misalignment underscores the need for stronger integration and collaboration across sectors to ensure that forest preservation efforts are not undermined by competing economic interests. A more harmonized legal framework would help to safeguard Zambia’s forest resources while balancing sustainable development needs. These competing legislative frameworks prioritize immediate economic returns over long-term sustainability, severely limiting the ability of the Forestry Department to enforce conservation measures.</w:t>
      </w:r>
    </w:p>
    <w:p w14:paraId="5F7439BD" w14:textId="77777777" w:rsidR="00AD229B" w:rsidRDefault="00AD229B" w:rsidP="00267A36">
      <w:pPr>
        <w:jc w:val="both"/>
        <w:rPr>
          <w:rFonts w:ascii="Times New Roman" w:hAnsi="Times New Roman" w:cs="Times New Roman"/>
          <w:sz w:val="22"/>
          <w:szCs w:val="22"/>
        </w:rPr>
      </w:pPr>
    </w:p>
    <w:p w14:paraId="1D37AAE7" w14:textId="002325F8" w:rsidR="00267A36" w:rsidRPr="001900A3" w:rsidRDefault="00267A36" w:rsidP="00267A36">
      <w:pPr>
        <w:jc w:val="both"/>
        <w:rPr>
          <w:rFonts w:ascii="Times New Roman" w:hAnsi="Times New Roman" w:cs="Times New Roman"/>
          <w:sz w:val="22"/>
          <w:szCs w:val="22"/>
        </w:rPr>
      </w:pPr>
      <w:r w:rsidRPr="001900A3">
        <w:rPr>
          <w:rFonts w:ascii="Times New Roman" w:hAnsi="Times New Roman" w:cs="Times New Roman"/>
          <w:sz w:val="22"/>
          <w:szCs w:val="22"/>
        </w:rPr>
        <w:t xml:space="preserve">Table </w:t>
      </w:r>
      <w:r w:rsidR="003F7EF1" w:rsidRPr="001900A3">
        <w:rPr>
          <w:rFonts w:ascii="Times New Roman" w:hAnsi="Times New Roman" w:cs="Times New Roman"/>
          <w:sz w:val="22"/>
          <w:szCs w:val="22"/>
        </w:rPr>
        <w:t>2</w:t>
      </w:r>
      <w:r w:rsidRPr="001900A3">
        <w:rPr>
          <w:rFonts w:ascii="Times New Roman" w:hAnsi="Times New Roman" w:cs="Times New Roman"/>
          <w:sz w:val="22"/>
          <w:szCs w:val="22"/>
        </w:rPr>
        <w:t xml:space="preserve"> summarizes the identified cross-cutting challenges within Zambia's Forestry Act and suggests specific recommendations to address legislative weaknesses, competing interests, and misalignments that undermine forest conservation and sustainable management.</w:t>
      </w:r>
    </w:p>
    <w:p w14:paraId="7BA419C2" w14:textId="4FFA9F4F" w:rsidR="006D05D7" w:rsidRPr="006D05D7" w:rsidRDefault="006D05D7" w:rsidP="006D05D7">
      <w:pPr>
        <w:pStyle w:val="Titulek"/>
        <w:keepNext/>
        <w:rPr>
          <w:rFonts w:ascii="Gill Sans Nova" w:hAnsi="Gill Sans Nova"/>
          <w:sz w:val="18"/>
          <w:szCs w:val="18"/>
        </w:rPr>
      </w:pPr>
      <w:bookmarkStart w:id="32" w:name="_Toc187613211"/>
      <w:r w:rsidRPr="0F2D2560">
        <w:rPr>
          <w:rFonts w:ascii="Gill Sans Nova" w:hAnsi="Gill Sans Nova"/>
          <w:sz w:val="18"/>
          <w:szCs w:val="18"/>
        </w:rPr>
        <w:t xml:space="preserve">Table </w:t>
      </w:r>
      <w:r w:rsidRPr="0F2D2560">
        <w:rPr>
          <w:rFonts w:ascii="Gill Sans Nova" w:hAnsi="Gill Sans Nova"/>
          <w:sz w:val="18"/>
          <w:szCs w:val="18"/>
        </w:rPr>
        <w:fldChar w:fldCharType="begin"/>
      </w:r>
      <w:r w:rsidRPr="0F2D2560">
        <w:rPr>
          <w:rFonts w:ascii="Gill Sans Nova" w:hAnsi="Gill Sans Nova"/>
          <w:sz w:val="18"/>
          <w:szCs w:val="18"/>
        </w:rPr>
        <w:instrText xml:space="preserve"> SEQ Table \* ARABIC </w:instrText>
      </w:r>
      <w:r w:rsidRPr="0F2D2560">
        <w:rPr>
          <w:rFonts w:ascii="Gill Sans Nova" w:hAnsi="Gill Sans Nova"/>
          <w:sz w:val="18"/>
          <w:szCs w:val="18"/>
        </w:rPr>
        <w:fldChar w:fldCharType="separate"/>
      </w:r>
      <w:r w:rsidR="00C86330">
        <w:rPr>
          <w:rFonts w:ascii="Gill Sans Nova" w:hAnsi="Gill Sans Nova"/>
          <w:noProof/>
          <w:sz w:val="18"/>
          <w:szCs w:val="18"/>
        </w:rPr>
        <w:t>2</w:t>
      </w:r>
      <w:r w:rsidRPr="0F2D2560">
        <w:rPr>
          <w:rFonts w:ascii="Gill Sans Nova" w:hAnsi="Gill Sans Nova"/>
          <w:sz w:val="18"/>
          <w:szCs w:val="18"/>
        </w:rPr>
        <w:fldChar w:fldCharType="end"/>
      </w:r>
      <w:r w:rsidRPr="0F2D2560">
        <w:rPr>
          <w:rFonts w:ascii="Gill Sans Nova" w:hAnsi="Gill Sans Nova"/>
          <w:sz w:val="18"/>
          <w:szCs w:val="18"/>
        </w:rPr>
        <w:t xml:space="preserve"> Cross-cutting Challenges</w:t>
      </w:r>
      <w:bookmarkEnd w:id="32"/>
    </w:p>
    <w:tbl>
      <w:tblPr>
        <w:tblStyle w:val="Tmavtabulkasmkou5zvraznn2"/>
        <w:tblW w:w="0" w:type="auto"/>
        <w:tblLook w:val="04A0" w:firstRow="1" w:lastRow="0" w:firstColumn="1" w:lastColumn="0" w:noHBand="0" w:noVBand="1"/>
      </w:tblPr>
      <w:tblGrid>
        <w:gridCol w:w="1627"/>
        <w:gridCol w:w="2127"/>
        <w:gridCol w:w="2635"/>
        <w:gridCol w:w="2961"/>
      </w:tblGrid>
      <w:tr w:rsidR="006D05D7" w:rsidRPr="00307FCA" w14:paraId="33669CC3" w14:textId="77777777" w:rsidTr="00B82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17D305E" w14:textId="77777777" w:rsidR="006D05D7" w:rsidRPr="001900A3" w:rsidRDefault="006D05D7" w:rsidP="00523406">
            <w:pPr>
              <w:jc w:val="center"/>
              <w:rPr>
                <w:rFonts w:ascii="Times New Roman" w:eastAsia="Times New Roman" w:hAnsi="Times New Roman" w:cs="Times New Roman"/>
                <w:sz w:val="22"/>
                <w:szCs w:val="22"/>
              </w:rPr>
            </w:pPr>
            <w:bookmarkStart w:id="33" w:name="_Hlk184408245"/>
            <w:r w:rsidRPr="001900A3">
              <w:rPr>
                <w:rFonts w:ascii="Times New Roman" w:eastAsia="Times New Roman" w:hAnsi="Times New Roman" w:cs="Times New Roman"/>
                <w:sz w:val="22"/>
                <w:szCs w:val="22"/>
              </w:rPr>
              <w:t>Challenge</w:t>
            </w:r>
          </w:p>
        </w:tc>
        <w:tc>
          <w:tcPr>
            <w:tcW w:w="0" w:type="auto"/>
            <w:hideMark/>
          </w:tcPr>
          <w:p w14:paraId="1AB580F5" w14:textId="77777777" w:rsidR="006D05D7" w:rsidRPr="001900A3" w:rsidRDefault="006D05D7" w:rsidP="0052340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Description</w:t>
            </w:r>
          </w:p>
        </w:tc>
        <w:tc>
          <w:tcPr>
            <w:tcW w:w="0" w:type="auto"/>
            <w:hideMark/>
          </w:tcPr>
          <w:p w14:paraId="402105AE" w14:textId="77777777" w:rsidR="006D05D7" w:rsidRPr="00307FCA" w:rsidRDefault="006D05D7" w:rsidP="0052340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Implications</w:t>
            </w:r>
          </w:p>
        </w:tc>
        <w:tc>
          <w:tcPr>
            <w:tcW w:w="0" w:type="auto"/>
            <w:hideMark/>
          </w:tcPr>
          <w:p w14:paraId="4DE3B369" w14:textId="77777777" w:rsidR="006D05D7" w:rsidRPr="00307FCA" w:rsidRDefault="006D05D7" w:rsidP="0052340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Recommendations for Improvement</w:t>
            </w:r>
          </w:p>
        </w:tc>
      </w:tr>
      <w:tr w:rsidR="006D05D7" w:rsidRPr="00307FCA" w14:paraId="282C09E2"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298A19C" w14:textId="77777777" w:rsidR="006D05D7" w:rsidRPr="001900A3" w:rsidRDefault="006D05D7"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Subordinate Status of the Forestry Act</w:t>
            </w:r>
          </w:p>
        </w:tc>
        <w:tc>
          <w:tcPr>
            <w:tcW w:w="0" w:type="auto"/>
            <w:hideMark/>
          </w:tcPr>
          <w:p w14:paraId="347C9D10" w14:textId="77777777" w:rsidR="006D05D7" w:rsidRPr="001900A3" w:rsidRDefault="006D05D7" w:rsidP="005234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Section 3 of the Forestry Act No. 4 of 2015 allows other laws to take precedence over the Forestry Act, weakening its authority in forest conservation.</w:t>
            </w:r>
          </w:p>
        </w:tc>
        <w:tc>
          <w:tcPr>
            <w:tcW w:w="0" w:type="auto"/>
            <w:hideMark/>
          </w:tcPr>
          <w:p w14:paraId="2BA23BEB" w14:textId="77777777" w:rsidR="006D05D7" w:rsidRPr="00307FCA" w:rsidRDefault="006D05D7" w:rsidP="006D05D7">
            <w:pPr>
              <w:pStyle w:val="Odstavecseseznamem"/>
              <w:numPr>
                <w:ilvl w:val="0"/>
                <w:numId w:val="21"/>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Forest conservation efforts are undermined by economic-driven activities like mining, agriculture, and infrastructure development governed by stronger laws.</w:t>
            </w:r>
          </w:p>
        </w:tc>
        <w:tc>
          <w:tcPr>
            <w:tcW w:w="0" w:type="auto"/>
            <w:hideMark/>
          </w:tcPr>
          <w:p w14:paraId="09E16D55" w14:textId="77777777" w:rsidR="006D05D7" w:rsidRPr="00307FCA" w:rsidRDefault="006D05D7" w:rsidP="006D05D7">
            <w:pPr>
              <w:pStyle w:val="Odstavecseseznamem"/>
              <w:numPr>
                <w:ilvl w:val="0"/>
                <w:numId w:val="21"/>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Amend the Forestry Act to ensure its supremacy in forest management. - Limit the power of other laws that could override conservation objectives.</w:t>
            </w:r>
          </w:p>
        </w:tc>
      </w:tr>
      <w:tr w:rsidR="006D05D7" w:rsidRPr="00307FCA" w14:paraId="56A54698" w14:textId="77777777" w:rsidTr="00B82097">
        <w:tc>
          <w:tcPr>
            <w:cnfStyle w:val="001000000000" w:firstRow="0" w:lastRow="0" w:firstColumn="1" w:lastColumn="0" w:oddVBand="0" w:evenVBand="0" w:oddHBand="0" w:evenHBand="0" w:firstRowFirstColumn="0" w:firstRowLastColumn="0" w:lastRowFirstColumn="0" w:lastRowLastColumn="0"/>
            <w:tcW w:w="0" w:type="auto"/>
            <w:hideMark/>
          </w:tcPr>
          <w:p w14:paraId="3C83D8D3" w14:textId="77777777" w:rsidR="006D05D7" w:rsidRPr="001900A3" w:rsidRDefault="006D05D7"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Competing Legislative Frameworks</w:t>
            </w:r>
          </w:p>
        </w:tc>
        <w:tc>
          <w:tcPr>
            <w:tcW w:w="0" w:type="auto"/>
            <w:hideMark/>
          </w:tcPr>
          <w:p w14:paraId="2921F98F" w14:textId="77777777" w:rsidR="006D05D7" w:rsidRPr="001900A3" w:rsidRDefault="006D05D7" w:rsidP="005234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The Forestry Act is overshadowed by other legislative frameworks that prioritize economic development, such as the Mines and Minerals Development Act, Lands Act, etc.</w:t>
            </w:r>
          </w:p>
        </w:tc>
        <w:tc>
          <w:tcPr>
            <w:tcW w:w="0" w:type="auto"/>
            <w:hideMark/>
          </w:tcPr>
          <w:p w14:paraId="176FB3CD" w14:textId="77777777" w:rsidR="006D05D7" w:rsidRPr="00307FCA" w:rsidRDefault="006D05D7" w:rsidP="006D05D7">
            <w:pPr>
              <w:pStyle w:val="Odstavecseseznamem"/>
              <w:numPr>
                <w:ilvl w:val="0"/>
                <w:numId w:val="22"/>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Economic activities (mining, agriculture, infrastructure) often take priority over forest conservation. - Environmental protections are compromised.</w:t>
            </w:r>
          </w:p>
        </w:tc>
        <w:tc>
          <w:tcPr>
            <w:tcW w:w="0" w:type="auto"/>
            <w:hideMark/>
          </w:tcPr>
          <w:p w14:paraId="33517293" w14:textId="77777777" w:rsidR="006D05D7" w:rsidRPr="00307FCA" w:rsidRDefault="006D05D7" w:rsidP="006D05D7">
            <w:pPr>
              <w:pStyle w:val="Odstavecseseznamem"/>
              <w:numPr>
                <w:ilvl w:val="0"/>
                <w:numId w:val="22"/>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Integrate forest conservation measures into laws like the Mines and Minerals Development Act and the Lands Act. - Ensure a balanced approach between economic development and environmental protection.</w:t>
            </w:r>
          </w:p>
        </w:tc>
      </w:tr>
      <w:tr w:rsidR="006D05D7" w:rsidRPr="00307FCA" w14:paraId="5103F134"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922337" w14:textId="77777777" w:rsidR="006D05D7" w:rsidRPr="001900A3" w:rsidRDefault="006D05D7"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Mining and Forest Management</w:t>
            </w:r>
          </w:p>
        </w:tc>
        <w:tc>
          <w:tcPr>
            <w:tcW w:w="0" w:type="auto"/>
            <w:hideMark/>
          </w:tcPr>
          <w:p w14:paraId="0A5DC156" w14:textId="77777777" w:rsidR="006D05D7" w:rsidRPr="001900A3" w:rsidRDefault="006D05D7" w:rsidP="005234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The Mines and Minerals Development Act allows mining activities that often conflict with forest conservation goals.</w:t>
            </w:r>
          </w:p>
        </w:tc>
        <w:tc>
          <w:tcPr>
            <w:tcW w:w="0" w:type="auto"/>
            <w:hideMark/>
          </w:tcPr>
          <w:p w14:paraId="49CEB73D" w14:textId="77777777" w:rsidR="006D05D7" w:rsidRPr="00307FCA" w:rsidRDefault="006D05D7" w:rsidP="006D05D7">
            <w:pPr>
              <w:pStyle w:val="Odstavecseseznamem"/>
              <w:numPr>
                <w:ilvl w:val="0"/>
                <w:numId w:val="23"/>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Forestry Act goals are weakened when mining is prioritized, resulting in deforestation and ecosystem degradation.</w:t>
            </w:r>
          </w:p>
        </w:tc>
        <w:tc>
          <w:tcPr>
            <w:tcW w:w="0" w:type="auto"/>
            <w:hideMark/>
          </w:tcPr>
          <w:p w14:paraId="1A588571" w14:textId="77777777" w:rsidR="006D05D7" w:rsidRPr="00307FCA" w:rsidRDefault="006D05D7" w:rsidP="006D05D7">
            <w:pPr>
              <w:pStyle w:val="Odstavecseseznamem"/>
              <w:numPr>
                <w:ilvl w:val="0"/>
                <w:numId w:val="23"/>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Enforce stricter compliance with forest conservation within mining activities. - Promote sustainable mining practices that protect forest ecosystems.</w:t>
            </w:r>
          </w:p>
        </w:tc>
      </w:tr>
      <w:tr w:rsidR="006D05D7" w:rsidRPr="00307FCA" w14:paraId="7CB33BA3" w14:textId="77777777" w:rsidTr="00B82097">
        <w:tc>
          <w:tcPr>
            <w:cnfStyle w:val="001000000000" w:firstRow="0" w:lastRow="0" w:firstColumn="1" w:lastColumn="0" w:oddVBand="0" w:evenVBand="0" w:oddHBand="0" w:evenHBand="0" w:firstRowFirstColumn="0" w:firstRowLastColumn="0" w:lastRowFirstColumn="0" w:lastRowLastColumn="0"/>
            <w:tcW w:w="0" w:type="auto"/>
            <w:hideMark/>
          </w:tcPr>
          <w:p w14:paraId="1F4937BA" w14:textId="77777777" w:rsidR="006D05D7" w:rsidRPr="001900A3" w:rsidRDefault="006D05D7"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Agricultural Expansion and Forest Management</w:t>
            </w:r>
          </w:p>
        </w:tc>
        <w:tc>
          <w:tcPr>
            <w:tcW w:w="0" w:type="auto"/>
            <w:hideMark/>
          </w:tcPr>
          <w:p w14:paraId="56EB9A42" w14:textId="77777777" w:rsidR="006D05D7" w:rsidRPr="001900A3" w:rsidRDefault="006D05D7" w:rsidP="005234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The Agriculture Act lacks provisions for integrating forest conservation, exacerbating </w:t>
            </w:r>
            <w:r w:rsidRPr="001900A3">
              <w:rPr>
                <w:rFonts w:ascii="Times New Roman" w:eastAsia="Times New Roman" w:hAnsi="Times New Roman" w:cs="Times New Roman"/>
                <w:sz w:val="22"/>
                <w:szCs w:val="22"/>
              </w:rPr>
              <w:lastRenderedPageBreak/>
              <w:t>deforestation caused by agricultural expansion.</w:t>
            </w:r>
          </w:p>
        </w:tc>
        <w:tc>
          <w:tcPr>
            <w:tcW w:w="0" w:type="auto"/>
            <w:hideMark/>
          </w:tcPr>
          <w:p w14:paraId="2789BEF4" w14:textId="77777777" w:rsidR="006D05D7" w:rsidRPr="00307FCA" w:rsidRDefault="006D05D7" w:rsidP="006D05D7">
            <w:pPr>
              <w:pStyle w:val="Odstavecseseznamem"/>
              <w:numPr>
                <w:ilvl w:val="0"/>
                <w:numId w:val="24"/>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lastRenderedPageBreak/>
              <w:t xml:space="preserve">Forest ecosystems are damaged by agricultural activities that are not </w:t>
            </w:r>
            <w:r w:rsidRPr="00307FCA">
              <w:rPr>
                <w:rFonts w:ascii="Times New Roman" w:eastAsia="Times New Roman" w:hAnsi="Times New Roman" w:cs="Times New Roman"/>
                <w:sz w:val="24"/>
                <w:szCs w:val="24"/>
              </w:rPr>
              <w:lastRenderedPageBreak/>
              <w:t>incentivized for sustainable practices.</w:t>
            </w:r>
          </w:p>
        </w:tc>
        <w:tc>
          <w:tcPr>
            <w:tcW w:w="0" w:type="auto"/>
            <w:hideMark/>
          </w:tcPr>
          <w:p w14:paraId="6A6F5C79" w14:textId="77777777" w:rsidR="006D05D7" w:rsidRDefault="006D05D7" w:rsidP="006D05D7">
            <w:pPr>
              <w:pStyle w:val="Odstavecseseznamem"/>
              <w:numPr>
                <w:ilvl w:val="0"/>
                <w:numId w:val="24"/>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lastRenderedPageBreak/>
              <w:t xml:space="preserve">Introduce restrictions on </w:t>
            </w:r>
            <w:r>
              <w:rPr>
                <w:rFonts w:ascii="Times New Roman" w:eastAsia="Times New Roman" w:hAnsi="Times New Roman" w:cs="Times New Roman"/>
                <w:sz w:val="24"/>
                <w:szCs w:val="24"/>
              </w:rPr>
              <w:t>agriculture expansion into protected areas</w:t>
            </w:r>
            <w:r w:rsidRPr="00307FCA">
              <w:rPr>
                <w:rFonts w:ascii="Times New Roman" w:eastAsia="Times New Roman" w:hAnsi="Times New Roman" w:cs="Times New Roman"/>
                <w:sz w:val="24"/>
                <w:szCs w:val="24"/>
              </w:rPr>
              <w:t>.</w:t>
            </w:r>
          </w:p>
          <w:p w14:paraId="4D3B72E3" w14:textId="77777777" w:rsidR="006D05D7" w:rsidRPr="00307FCA" w:rsidRDefault="006D05D7" w:rsidP="006D05D7">
            <w:pPr>
              <w:pStyle w:val="Odstavecseseznamem"/>
              <w:numPr>
                <w:ilvl w:val="0"/>
                <w:numId w:val="24"/>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 xml:space="preserve">Provide incentives for sustainable agroforestry </w:t>
            </w:r>
            <w:r w:rsidRPr="00307FCA">
              <w:rPr>
                <w:rFonts w:ascii="Times New Roman" w:eastAsia="Times New Roman" w:hAnsi="Times New Roman" w:cs="Times New Roman"/>
                <w:sz w:val="24"/>
                <w:szCs w:val="24"/>
              </w:rPr>
              <w:lastRenderedPageBreak/>
              <w:t>practices to mitigate forest loss.</w:t>
            </w:r>
          </w:p>
        </w:tc>
      </w:tr>
      <w:tr w:rsidR="006D05D7" w:rsidRPr="00307FCA" w14:paraId="40F97190"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03DFDE" w14:textId="77777777" w:rsidR="006D05D7" w:rsidRPr="001900A3" w:rsidRDefault="006D05D7"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lastRenderedPageBreak/>
              <w:t>Urban and Regional Planning</w:t>
            </w:r>
          </w:p>
        </w:tc>
        <w:tc>
          <w:tcPr>
            <w:tcW w:w="0" w:type="auto"/>
            <w:hideMark/>
          </w:tcPr>
          <w:p w14:paraId="46B000AB" w14:textId="77777777" w:rsidR="006D05D7" w:rsidRPr="001900A3" w:rsidRDefault="006D05D7" w:rsidP="005234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The Urban and Regional Planning Act's Section 24 does not mandate the inclusion of forest management in planning processes.</w:t>
            </w:r>
          </w:p>
        </w:tc>
        <w:tc>
          <w:tcPr>
            <w:tcW w:w="0" w:type="auto"/>
            <w:hideMark/>
          </w:tcPr>
          <w:p w14:paraId="691682BA" w14:textId="77777777" w:rsidR="006D05D7" w:rsidRPr="00307FCA" w:rsidRDefault="006D05D7" w:rsidP="006D05D7">
            <w:pPr>
              <w:pStyle w:val="Odstavecseseznamem"/>
              <w:numPr>
                <w:ilvl w:val="0"/>
                <w:numId w:val="2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Inconsistent integration of forest management in urban planning leads to deforestation and environmental degradation.</w:t>
            </w:r>
          </w:p>
        </w:tc>
        <w:tc>
          <w:tcPr>
            <w:tcW w:w="0" w:type="auto"/>
            <w:hideMark/>
          </w:tcPr>
          <w:p w14:paraId="1FA20BEA" w14:textId="77777777" w:rsidR="006D05D7" w:rsidRDefault="006D05D7" w:rsidP="006D05D7">
            <w:pPr>
              <w:pStyle w:val="Odstavecseseznamem"/>
              <w:numPr>
                <w:ilvl w:val="0"/>
                <w:numId w:val="2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Make forest management a mandatory component of urban and regional planning.</w:t>
            </w:r>
          </w:p>
          <w:p w14:paraId="26AFCA87" w14:textId="77777777" w:rsidR="006D05D7" w:rsidRPr="00307FCA" w:rsidRDefault="006D05D7" w:rsidP="006D05D7">
            <w:pPr>
              <w:pStyle w:val="Odstavecseseznamem"/>
              <w:numPr>
                <w:ilvl w:val="0"/>
                <w:numId w:val="2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307FCA">
              <w:rPr>
                <w:rFonts w:ascii="Times New Roman" w:eastAsia="Times New Roman" w:hAnsi="Times New Roman" w:cs="Times New Roman"/>
                <w:sz w:val="24"/>
                <w:szCs w:val="24"/>
              </w:rPr>
              <w:t>Ensure ecological considerations are prioritized in planning processes.</w:t>
            </w:r>
          </w:p>
        </w:tc>
      </w:tr>
      <w:tr w:rsidR="006D05D7" w:rsidRPr="00307FCA" w14:paraId="52DC6DE0" w14:textId="77777777" w:rsidTr="00B82097">
        <w:tc>
          <w:tcPr>
            <w:cnfStyle w:val="001000000000" w:firstRow="0" w:lastRow="0" w:firstColumn="1" w:lastColumn="0" w:oddVBand="0" w:evenVBand="0" w:oddHBand="0" w:evenHBand="0" w:firstRowFirstColumn="0" w:firstRowLastColumn="0" w:lastRowFirstColumn="0" w:lastRowLastColumn="0"/>
            <w:tcW w:w="0" w:type="auto"/>
            <w:hideMark/>
          </w:tcPr>
          <w:p w14:paraId="3C8676F5" w14:textId="77777777" w:rsidR="006D05D7" w:rsidRPr="001900A3" w:rsidRDefault="006D05D7" w:rsidP="00523406">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Wildlife Act and Forest Conservation</w:t>
            </w:r>
          </w:p>
        </w:tc>
        <w:tc>
          <w:tcPr>
            <w:tcW w:w="0" w:type="auto"/>
            <w:hideMark/>
          </w:tcPr>
          <w:p w14:paraId="0D8E6016" w14:textId="77777777" w:rsidR="006D05D7" w:rsidRPr="001900A3" w:rsidRDefault="006D05D7" w:rsidP="005234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The Wildlife Act and the Forestry Act are not fully harmonized, affecting coordination in areas where forest and wildlife conservation intersect.</w:t>
            </w:r>
          </w:p>
        </w:tc>
        <w:tc>
          <w:tcPr>
            <w:tcW w:w="0" w:type="auto"/>
            <w:hideMark/>
          </w:tcPr>
          <w:p w14:paraId="2A08DF9F" w14:textId="77777777" w:rsidR="006D05D7" w:rsidRPr="005D415C" w:rsidRDefault="006D05D7" w:rsidP="006D05D7">
            <w:pPr>
              <w:pStyle w:val="Odstavecseseznamem"/>
              <w:numPr>
                <w:ilvl w:val="0"/>
                <w:numId w:val="26"/>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D415C">
              <w:rPr>
                <w:rFonts w:ascii="Times New Roman" w:eastAsia="Times New Roman" w:hAnsi="Times New Roman" w:cs="Times New Roman"/>
                <w:sz w:val="24"/>
                <w:szCs w:val="24"/>
              </w:rPr>
              <w:t>Lack of uniformity in managing ecologically sensitive areas, where both forest and wildlife preservation are crucial.</w:t>
            </w:r>
          </w:p>
        </w:tc>
        <w:tc>
          <w:tcPr>
            <w:tcW w:w="0" w:type="auto"/>
            <w:hideMark/>
          </w:tcPr>
          <w:p w14:paraId="31779002" w14:textId="77777777" w:rsidR="006D05D7" w:rsidRPr="005D415C" w:rsidRDefault="006D05D7" w:rsidP="006D05D7">
            <w:pPr>
              <w:pStyle w:val="Odstavecseseznamem"/>
              <w:numPr>
                <w:ilvl w:val="0"/>
                <w:numId w:val="26"/>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D415C">
              <w:rPr>
                <w:rFonts w:ascii="Times New Roman" w:eastAsia="Times New Roman" w:hAnsi="Times New Roman" w:cs="Times New Roman"/>
                <w:sz w:val="24"/>
                <w:szCs w:val="24"/>
              </w:rPr>
              <w:t>Harmonize the Wildlife Act and Forestry Act to support community-based management (CFMGs) and natural resource conservation.</w:t>
            </w:r>
          </w:p>
        </w:tc>
      </w:tr>
    </w:tbl>
    <w:p w14:paraId="416CB04E" w14:textId="0B93E772" w:rsidR="00C87435" w:rsidRDefault="00C87435" w:rsidP="00AD229B">
      <w:pPr>
        <w:pStyle w:val="Nadpis1"/>
        <w:numPr>
          <w:ilvl w:val="0"/>
          <w:numId w:val="49"/>
        </w:numPr>
        <w:pBdr>
          <w:left w:val="single" w:sz="24" w:space="15" w:color="4E67C8" w:themeColor="accent1"/>
        </w:pBdr>
        <w:rPr>
          <w:rFonts w:ascii="Times New Roman" w:hAnsi="Times New Roman" w:cs="Times New Roman"/>
          <w:b/>
        </w:rPr>
      </w:pPr>
      <w:bookmarkStart w:id="34" w:name="_Toc187613195"/>
      <w:bookmarkEnd w:id="33"/>
      <w:r w:rsidRPr="00C87435">
        <w:rPr>
          <w:rFonts w:ascii="Times New Roman" w:hAnsi="Times New Roman" w:cs="Times New Roman"/>
          <w:b/>
        </w:rPr>
        <w:t>ANALYSIS OF THE FORESTS ACT AND ITS STATUTORY INSTRUMENTS</w:t>
      </w:r>
      <w:bookmarkEnd w:id="34"/>
    </w:p>
    <w:p w14:paraId="67EA7B20" w14:textId="77777777" w:rsidR="00AD229B" w:rsidRPr="00AD229B" w:rsidRDefault="00AD229B" w:rsidP="00AD229B"/>
    <w:p w14:paraId="01B47AA1" w14:textId="77777777" w:rsidR="00C87435" w:rsidRPr="006D05D7" w:rsidRDefault="006D05D7" w:rsidP="006D05D7">
      <w:pPr>
        <w:pStyle w:val="Nadpis2"/>
        <w:rPr>
          <w:rFonts w:ascii="Times New Roman" w:hAnsi="Times New Roman" w:cs="Times New Roman"/>
        </w:rPr>
      </w:pPr>
      <w:bookmarkStart w:id="35" w:name="_Toc187613196"/>
      <w:r w:rsidRPr="006D05D7">
        <w:rPr>
          <w:rFonts w:ascii="Times New Roman" w:hAnsi="Times New Roman" w:cs="Times New Roman"/>
        </w:rPr>
        <w:t>The Forests Act</w:t>
      </w:r>
      <w:bookmarkEnd w:id="35"/>
    </w:p>
    <w:p w14:paraId="03D1213F" w14:textId="61497FCB" w:rsidR="00073C39" w:rsidRPr="001900A3" w:rsidRDefault="00073C39" w:rsidP="0F2D2560">
      <w:pPr>
        <w:spacing w:beforeAutospacing="1" w:after="100" w:afterAutospacing="1" w:line="240" w:lineRule="auto"/>
        <w:jc w:val="both"/>
        <w:rPr>
          <w:rFonts w:ascii="Times New Roman" w:eastAsia="Times New Roman" w:hAnsi="Times New Roman" w:cs="Times New Roman"/>
          <w:sz w:val="22"/>
          <w:szCs w:val="22"/>
        </w:rPr>
      </w:pPr>
      <w:r w:rsidRPr="0F2D2560">
        <w:rPr>
          <w:rFonts w:ascii="Times New Roman" w:eastAsia="Times New Roman" w:hAnsi="Times New Roman" w:cs="Times New Roman"/>
          <w:sz w:val="22"/>
          <w:szCs w:val="22"/>
        </w:rPr>
        <w:t xml:space="preserve">The table (Table </w:t>
      </w:r>
      <w:r w:rsidR="007717E8">
        <w:rPr>
          <w:rFonts w:ascii="Times New Roman" w:eastAsia="Times New Roman" w:hAnsi="Times New Roman" w:cs="Times New Roman"/>
          <w:sz w:val="22"/>
          <w:szCs w:val="22"/>
        </w:rPr>
        <w:t>3</w:t>
      </w:r>
      <w:r w:rsidRPr="0F2D2560">
        <w:rPr>
          <w:rFonts w:ascii="Times New Roman" w:eastAsia="Times New Roman" w:hAnsi="Times New Roman" w:cs="Times New Roman"/>
          <w:sz w:val="22"/>
          <w:szCs w:val="22"/>
        </w:rPr>
        <w:t>) provides a structured analysis of the Forests Act, identifying critical weaknesses and offering actionable recommendations to address them. It highlights four key areas:</w:t>
      </w:r>
    </w:p>
    <w:p w14:paraId="08F52E8E" w14:textId="0587EECF" w:rsidR="00073C39" w:rsidRPr="001900A3" w:rsidRDefault="00073C39" w:rsidP="00073C39">
      <w:pPr>
        <w:numPr>
          <w:ilvl w:val="0"/>
          <w:numId w:val="18"/>
        </w:numPr>
        <w:spacing w:beforeAutospacing="1" w:after="100" w:afterAutospacing="1" w:line="240" w:lineRule="auto"/>
        <w:jc w:val="both"/>
        <w:rPr>
          <w:rFonts w:ascii="Times New Roman" w:eastAsia="Times New Roman" w:hAnsi="Times New Roman" w:cs="Times New Roman"/>
          <w:sz w:val="22"/>
          <w:szCs w:val="22"/>
        </w:rPr>
      </w:pPr>
      <w:r w:rsidRPr="001900A3">
        <w:rPr>
          <w:rFonts w:ascii="Times New Roman" w:eastAsia="Times New Roman" w:hAnsi="Times New Roman" w:cs="Times New Roman"/>
          <w:b/>
          <w:bCs/>
          <w:sz w:val="22"/>
          <w:szCs w:val="22"/>
        </w:rPr>
        <w:t xml:space="preserve">Discretionary Power and </w:t>
      </w:r>
      <w:r w:rsidR="00FC48CF">
        <w:rPr>
          <w:rFonts w:ascii="Times New Roman" w:eastAsia="Times New Roman" w:hAnsi="Times New Roman" w:cs="Times New Roman"/>
          <w:b/>
          <w:bCs/>
          <w:sz w:val="22"/>
          <w:szCs w:val="22"/>
        </w:rPr>
        <w:t xml:space="preserve">inadequate </w:t>
      </w:r>
      <w:r w:rsidRPr="001900A3">
        <w:rPr>
          <w:rFonts w:ascii="Times New Roman" w:eastAsia="Times New Roman" w:hAnsi="Times New Roman" w:cs="Times New Roman"/>
          <w:b/>
          <w:bCs/>
          <w:sz w:val="22"/>
          <w:szCs w:val="22"/>
        </w:rPr>
        <w:t>Penalties</w:t>
      </w:r>
      <w:r w:rsidRPr="001900A3">
        <w:rPr>
          <w:rFonts w:ascii="Times New Roman" w:eastAsia="Times New Roman" w:hAnsi="Times New Roman" w:cs="Times New Roman"/>
          <w:sz w:val="22"/>
          <w:szCs w:val="22"/>
        </w:rPr>
        <w:t>: The Act grants excessive discretion to enforcement officers and imposes inadequate penalties, reducing its deterrent effect. Recommendations include increasing fines and introducing mandatory forfeiture of vehicles and equipment used in illegal activities.</w:t>
      </w:r>
    </w:p>
    <w:p w14:paraId="4107BEB1" w14:textId="77777777" w:rsidR="00073C39" w:rsidRPr="001900A3" w:rsidRDefault="00073C39" w:rsidP="0F2D2560">
      <w:pPr>
        <w:numPr>
          <w:ilvl w:val="0"/>
          <w:numId w:val="18"/>
        </w:numPr>
        <w:spacing w:beforeAutospacing="1" w:after="100" w:afterAutospacing="1" w:line="240" w:lineRule="auto"/>
        <w:jc w:val="both"/>
        <w:rPr>
          <w:rFonts w:ascii="Times New Roman" w:eastAsia="Times New Roman" w:hAnsi="Times New Roman" w:cs="Times New Roman"/>
          <w:sz w:val="22"/>
          <w:szCs w:val="22"/>
        </w:rPr>
      </w:pPr>
      <w:r w:rsidRPr="0F2D2560">
        <w:rPr>
          <w:rFonts w:ascii="Times New Roman" w:eastAsia="Times New Roman" w:hAnsi="Times New Roman" w:cs="Times New Roman"/>
          <w:b/>
          <w:bCs/>
          <w:sz w:val="22"/>
          <w:szCs w:val="22"/>
        </w:rPr>
        <w:t>Enforcement Mechanisms</w:t>
      </w:r>
      <w:r w:rsidRPr="0F2D2560">
        <w:rPr>
          <w:rFonts w:ascii="Times New Roman" w:eastAsia="Times New Roman" w:hAnsi="Times New Roman" w:cs="Times New Roman"/>
          <w:sz w:val="22"/>
          <w:szCs w:val="22"/>
        </w:rPr>
        <w:t>: The lack of a dedicated forest enforcement unit hinders effective law implementation. The creation of specialized forest guards is suggested.</w:t>
      </w:r>
    </w:p>
    <w:p w14:paraId="612B50F6" w14:textId="77777777" w:rsidR="00073C39" w:rsidRPr="001900A3" w:rsidRDefault="00073C39" w:rsidP="00073C39">
      <w:pPr>
        <w:numPr>
          <w:ilvl w:val="0"/>
          <w:numId w:val="18"/>
        </w:numPr>
        <w:spacing w:beforeAutospacing="1" w:after="100" w:afterAutospacing="1" w:line="240" w:lineRule="auto"/>
        <w:jc w:val="both"/>
        <w:rPr>
          <w:rFonts w:ascii="Times New Roman" w:eastAsia="Times New Roman" w:hAnsi="Times New Roman" w:cs="Times New Roman"/>
          <w:sz w:val="22"/>
          <w:szCs w:val="22"/>
        </w:rPr>
      </w:pPr>
      <w:r w:rsidRPr="001900A3">
        <w:rPr>
          <w:rFonts w:ascii="Times New Roman" w:eastAsia="Times New Roman" w:hAnsi="Times New Roman" w:cs="Times New Roman"/>
          <w:b/>
          <w:bCs/>
          <w:sz w:val="22"/>
          <w:szCs w:val="22"/>
        </w:rPr>
        <w:t>Spatial Planning Tools</w:t>
      </w:r>
      <w:r w:rsidRPr="001900A3">
        <w:rPr>
          <w:rFonts w:ascii="Times New Roman" w:eastAsia="Times New Roman" w:hAnsi="Times New Roman" w:cs="Times New Roman"/>
          <w:sz w:val="22"/>
          <w:szCs w:val="22"/>
        </w:rPr>
        <w:t>: The absence of integrated tools like GIS for forest monitoring limits proactive management. Incorporating these tools is recommended for real-time tracking and better conservation strategies.</w:t>
      </w:r>
    </w:p>
    <w:p w14:paraId="55CDDD4F" w14:textId="77777777" w:rsidR="00073C39" w:rsidRPr="001900A3" w:rsidRDefault="00073C39" w:rsidP="0F2D2560">
      <w:pPr>
        <w:numPr>
          <w:ilvl w:val="0"/>
          <w:numId w:val="18"/>
        </w:numPr>
        <w:spacing w:beforeAutospacing="1" w:after="100" w:afterAutospacing="1" w:line="240" w:lineRule="auto"/>
        <w:jc w:val="both"/>
        <w:rPr>
          <w:rFonts w:ascii="Times New Roman" w:eastAsia="Times New Roman" w:hAnsi="Times New Roman" w:cs="Times New Roman"/>
          <w:sz w:val="22"/>
          <w:szCs w:val="22"/>
        </w:rPr>
      </w:pPr>
      <w:r w:rsidRPr="0F2D2560">
        <w:rPr>
          <w:rFonts w:ascii="Times New Roman" w:eastAsia="Times New Roman" w:hAnsi="Times New Roman" w:cs="Times New Roman"/>
          <w:b/>
          <w:bCs/>
          <w:sz w:val="22"/>
          <w:szCs w:val="22"/>
        </w:rPr>
        <w:t>Community Involvement</w:t>
      </w:r>
      <w:r w:rsidRPr="0F2D2560">
        <w:rPr>
          <w:rFonts w:ascii="Times New Roman" w:eastAsia="Times New Roman" w:hAnsi="Times New Roman" w:cs="Times New Roman"/>
          <w:sz w:val="22"/>
          <w:szCs w:val="22"/>
        </w:rPr>
        <w:t>: Insufficient financial and technical support restricts communities' ability to participate in forest management. Establishing funding mechanisms, training programs, and partnerships is proposed to empower communities and enhance their role in sustainable forest conservation.</w:t>
      </w:r>
    </w:p>
    <w:p w14:paraId="55B007C6" w14:textId="1B0E3D14" w:rsidR="00073C39" w:rsidRPr="00FD6493" w:rsidRDefault="00073C39" w:rsidP="00073C39">
      <w:pPr>
        <w:pStyle w:val="Titulek"/>
        <w:keepNext/>
        <w:rPr>
          <w:rFonts w:ascii="Gill Sans Nova" w:hAnsi="Gill Sans Nova"/>
          <w:sz w:val="18"/>
        </w:rPr>
      </w:pPr>
      <w:bookmarkStart w:id="36" w:name="_Toc187613212"/>
      <w:r w:rsidRPr="00FD6493">
        <w:rPr>
          <w:rFonts w:ascii="Gill Sans Nova" w:hAnsi="Gill Sans Nova"/>
          <w:sz w:val="18"/>
        </w:rPr>
        <w:lastRenderedPageBreak/>
        <w:t xml:space="preserve">Table </w:t>
      </w:r>
      <w:r w:rsidRPr="00FD6493">
        <w:rPr>
          <w:rFonts w:ascii="Gill Sans Nova" w:hAnsi="Gill Sans Nova"/>
          <w:sz w:val="18"/>
        </w:rPr>
        <w:fldChar w:fldCharType="begin"/>
      </w:r>
      <w:r w:rsidRPr="00FD6493">
        <w:rPr>
          <w:rFonts w:ascii="Gill Sans Nova" w:hAnsi="Gill Sans Nova"/>
          <w:sz w:val="18"/>
        </w:rPr>
        <w:instrText xml:space="preserve"> SEQ Table \* ARABIC </w:instrText>
      </w:r>
      <w:r w:rsidRPr="00FD6493">
        <w:rPr>
          <w:rFonts w:ascii="Gill Sans Nova" w:hAnsi="Gill Sans Nova"/>
          <w:sz w:val="18"/>
        </w:rPr>
        <w:fldChar w:fldCharType="separate"/>
      </w:r>
      <w:r w:rsidR="00C86330">
        <w:rPr>
          <w:rFonts w:ascii="Gill Sans Nova" w:hAnsi="Gill Sans Nova"/>
          <w:noProof/>
          <w:sz w:val="18"/>
        </w:rPr>
        <w:t>3</w:t>
      </w:r>
      <w:r w:rsidRPr="00FD6493">
        <w:rPr>
          <w:rFonts w:ascii="Gill Sans Nova" w:hAnsi="Gill Sans Nova"/>
          <w:sz w:val="18"/>
        </w:rPr>
        <w:fldChar w:fldCharType="end"/>
      </w:r>
      <w:r w:rsidRPr="00FD6493">
        <w:rPr>
          <w:rFonts w:ascii="Gill Sans Nova" w:hAnsi="Gill Sans Nova"/>
          <w:sz w:val="18"/>
        </w:rPr>
        <w:t xml:space="preserve"> Structured Analysis of the Forest Act</w:t>
      </w:r>
      <w:bookmarkEnd w:id="36"/>
    </w:p>
    <w:tbl>
      <w:tblPr>
        <w:tblStyle w:val="Tmavtabulkasmkou5zvraznn2"/>
        <w:tblW w:w="10024" w:type="dxa"/>
        <w:tblLook w:val="04A0" w:firstRow="1" w:lastRow="0" w:firstColumn="1" w:lastColumn="0" w:noHBand="0" w:noVBand="1"/>
      </w:tblPr>
      <w:tblGrid>
        <w:gridCol w:w="2142"/>
        <w:gridCol w:w="4110"/>
        <w:gridCol w:w="3772"/>
      </w:tblGrid>
      <w:tr w:rsidR="00073C39" w:rsidRPr="001900A3" w14:paraId="34056679" w14:textId="77777777" w:rsidTr="00B82097">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0" w:type="auto"/>
            <w:hideMark/>
          </w:tcPr>
          <w:p w14:paraId="5D271C3B" w14:textId="77777777" w:rsidR="00073C39" w:rsidRPr="001900A3" w:rsidRDefault="00073C39" w:rsidP="00F30F88">
            <w:pPr>
              <w:jc w:val="center"/>
              <w:rPr>
                <w:rFonts w:ascii="Times New Roman" w:eastAsia="Times New Roman" w:hAnsi="Times New Roman" w:cs="Times New Roman"/>
                <w:sz w:val="22"/>
                <w:szCs w:val="22"/>
              </w:rPr>
            </w:pPr>
            <w:bookmarkStart w:id="37" w:name="_Hlk184285103"/>
            <w:r w:rsidRPr="001900A3">
              <w:rPr>
                <w:rFonts w:ascii="Times New Roman" w:eastAsia="Times New Roman" w:hAnsi="Times New Roman" w:cs="Times New Roman"/>
                <w:sz w:val="22"/>
                <w:szCs w:val="22"/>
              </w:rPr>
              <w:t>Aspect</w:t>
            </w:r>
          </w:p>
        </w:tc>
        <w:tc>
          <w:tcPr>
            <w:tcW w:w="0" w:type="auto"/>
            <w:hideMark/>
          </w:tcPr>
          <w:p w14:paraId="4072F374" w14:textId="77777777" w:rsidR="00073C39" w:rsidRPr="001900A3" w:rsidRDefault="00073C39" w:rsidP="00F30F8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Key Issues Identified</w:t>
            </w:r>
          </w:p>
        </w:tc>
        <w:tc>
          <w:tcPr>
            <w:tcW w:w="0" w:type="auto"/>
            <w:hideMark/>
          </w:tcPr>
          <w:p w14:paraId="14F271D3" w14:textId="77777777" w:rsidR="00073C39" w:rsidRPr="001900A3" w:rsidRDefault="00073C39" w:rsidP="00F30F8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Recommendations</w:t>
            </w:r>
          </w:p>
        </w:tc>
      </w:tr>
      <w:tr w:rsidR="00073C39" w:rsidRPr="001900A3" w14:paraId="62D4FCFB" w14:textId="77777777" w:rsidTr="00B82097">
        <w:trPr>
          <w:cnfStyle w:val="000000100000" w:firstRow="0" w:lastRow="0" w:firstColumn="0" w:lastColumn="0" w:oddVBand="0" w:evenVBand="0" w:oddHBand="1" w:evenHBand="0" w:firstRowFirstColumn="0" w:firstRowLastColumn="0" w:lastRowFirstColumn="0" w:lastRowLastColumn="0"/>
          <w:trHeight w:val="2505"/>
        </w:trPr>
        <w:tc>
          <w:tcPr>
            <w:cnfStyle w:val="001000000000" w:firstRow="0" w:lastRow="0" w:firstColumn="1" w:lastColumn="0" w:oddVBand="0" w:evenVBand="0" w:oddHBand="0" w:evenHBand="0" w:firstRowFirstColumn="0" w:firstRowLastColumn="0" w:lastRowFirstColumn="0" w:lastRowLastColumn="0"/>
            <w:tcW w:w="0" w:type="auto"/>
            <w:hideMark/>
          </w:tcPr>
          <w:p w14:paraId="4E38F9FC" w14:textId="77777777" w:rsidR="00073C39" w:rsidRPr="001900A3" w:rsidRDefault="00073C39" w:rsidP="00F30F88">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A. Wide Discretionary Power and Inadequate Penalties</w:t>
            </w:r>
          </w:p>
        </w:tc>
        <w:tc>
          <w:tcPr>
            <w:tcW w:w="0" w:type="auto"/>
            <w:hideMark/>
          </w:tcPr>
          <w:p w14:paraId="7ADB2411" w14:textId="77777777" w:rsidR="00073C39" w:rsidRPr="001900A3" w:rsidRDefault="00073C39" w:rsidP="00073C39">
            <w:pPr>
              <w:pStyle w:val="Odstavecseseznamem"/>
              <w:numPr>
                <w:ilvl w:val="0"/>
                <w:numId w:val="1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Excessive discretionary powers for enforcement officers may lead to inconsistent application of the law.</w:t>
            </w:r>
          </w:p>
          <w:p w14:paraId="4403931E" w14:textId="77777777" w:rsidR="00073C39" w:rsidRPr="001900A3" w:rsidRDefault="00073C39" w:rsidP="00073C39">
            <w:pPr>
              <w:pStyle w:val="Odstavecseseznamem"/>
              <w:numPr>
                <w:ilvl w:val="0"/>
                <w:numId w:val="1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Fines (as low as ZMW 500) and penalties (maximum ZMW 40,000) are insufficient deterrents.</w:t>
            </w:r>
          </w:p>
          <w:p w14:paraId="582FB1F3" w14:textId="77777777" w:rsidR="00073C39" w:rsidRPr="001900A3" w:rsidRDefault="00073C39" w:rsidP="00073C39">
            <w:pPr>
              <w:pStyle w:val="Odstavecseseznamem"/>
              <w:numPr>
                <w:ilvl w:val="0"/>
                <w:numId w:val="1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Lack of mandatory forfeiture for vehicles and equipment used in illegal logging reduces deterrence.</w:t>
            </w:r>
          </w:p>
        </w:tc>
        <w:tc>
          <w:tcPr>
            <w:tcW w:w="0" w:type="auto"/>
            <w:hideMark/>
          </w:tcPr>
          <w:p w14:paraId="38CA9F21" w14:textId="77777777" w:rsidR="00073C39" w:rsidRPr="001900A3" w:rsidRDefault="00073C39" w:rsidP="00073C39">
            <w:pPr>
              <w:pStyle w:val="Odstavecseseznamem"/>
              <w:numPr>
                <w:ilvl w:val="0"/>
                <w:numId w:val="1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Increase penalties to reflect the environmental damage caused by offences.</w:t>
            </w:r>
          </w:p>
          <w:p w14:paraId="50478563" w14:textId="77777777" w:rsidR="00073C39" w:rsidRPr="001900A3" w:rsidRDefault="00073C39" w:rsidP="00073C39">
            <w:pPr>
              <w:pStyle w:val="Odstavecseseznamem"/>
              <w:numPr>
                <w:ilvl w:val="0"/>
                <w:numId w:val="15"/>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Introduce mandatory forfeiture provisions for vehicles and equipment used in illegal activities, as seen in the Wildlife Act.</w:t>
            </w:r>
          </w:p>
        </w:tc>
      </w:tr>
      <w:tr w:rsidR="00073C39" w:rsidRPr="001900A3" w14:paraId="712B347C" w14:textId="77777777" w:rsidTr="00B82097">
        <w:trPr>
          <w:trHeight w:val="2231"/>
        </w:trPr>
        <w:tc>
          <w:tcPr>
            <w:cnfStyle w:val="001000000000" w:firstRow="0" w:lastRow="0" w:firstColumn="1" w:lastColumn="0" w:oddVBand="0" w:evenVBand="0" w:oddHBand="0" w:evenHBand="0" w:firstRowFirstColumn="0" w:firstRowLastColumn="0" w:lastRowFirstColumn="0" w:lastRowLastColumn="0"/>
            <w:tcW w:w="0" w:type="auto"/>
            <w:hideMark/>
          </w:tcPr>
          <w:p w14:paraId="1FFA171B" w14:textId="77777777" w:rsidR="00073C39" w:rsidRPr="001900A3" w:rsidRDefault="00073C39" w:rsidP="00F30F88">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B. Lack of Specialized Enforcement Mechanisms</w:t>
            </w:r>
          </w:p>
        </w:tc>
        <w:tc>
          <w:tcPr>
            <w:tcW w:w="0" w:type="auto"/>
            <w:hideMark/>
          </w:tcPr>
          <w:p w14:paraId="58552C31" w14:textId="77777777" w:rsidR="00073C39" w:rsidRPr="001900A3" w:rsidRDefault="00073C39" w:rsidP="00073C39">
            <w:pPr>
              <w:pStyle w:val="Odstavecseseznamem"/>
              <w:numPr>
                <w:ilvl w:val="0"/>
                <w:numId w:val="14"/>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F2D2560">
              <w:rPr>
                <w:rFonts w:ascii="Times New Roman" w:eastAsia="Times New Roman" w:hAnsi="Times New Roman" w:cs="Times New Roman"/>
                <w:sz w:val="22"/>
                <w:szCs w:val="22"/>
              </w:rPr>
              <w:t xml:space="preserve">The Forestry Department relies on external agencies (e.g., Zambia Police, Zambia Wildlife Authority) for enforcement. </w:t>
            </w:r>
          </w:p>
          <w:p w14:paraId="568D3548" w14:textId="77777777" w:rsidR="00073C39" w:rsidRPr="001900A3" w:rsidRDefault="00073C39" w:rsidP="00073C39">
            <w:pPr>
              <w:pStyle w:val="Odstavecseseznamem"/>
              <w:numPr>
                <w:ilvl w:val="0"/>
                <w:numId w:val="13"/>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Lack of dedicated forest enforcement officers undermines effective law enforcement.</w:t>
            </w:r>
          </w:p>
        </w:tc>
        <w:tc>
          <w:tcPr>
            <w:tcW w:w="0" w:type="auto"/>
            <w:hideMark/>
          </w:tcPr>
          <w:p w14:paraId="0241F110" w14:textId="77777777" w:rsidR="00073C39" w:rsidRPr="001900A3" w:rsidRDefault="00073C39" w:rsidP="00073C39">
            <w:pPr>
              <w:pStyle w:val="Odstavecseseznamem"/>
              <w:numPr>
                <w:ilvl w:val="0"/>
                <w:numId w:val="13"/>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 xml:space="preserve">Establish a specialized forest enforcement unit within the Forestry Department. </w:t>
            </w:r>
          </w:p>
          <w:p w14:paraId="36C9A77D" w14:textId="77777777" w:rsidR="00073C39" w:rsidRPr="001900A3" w:rsidRDefault="00073C39" w:rsidP="00073C39">
            <w:pPr>
              <w:pStyle w:val="Odstavecseseznamem"/>
              <w:numPr>
                <w:ilvl w:val="0"/>
                <w:numId w:val="13"/>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Train and deploy forest guards to address illegal activities directly.</w:t>
            </w:r>
          </w:p>
        </w:tc>
      </w:tr>
      <w:tr w:rsidR="00073C39" w:rsidRPr="001900A3" w14:paraId="1568B287" w14:textId="77777777" w:rsidTr="00B82097">
        <w:trPr>
          <w:cnfStyle w:val="000000100000" w:firstRow="0" w:lastRow="0" w:firstColumn="0" w:lastColumn="0" w:oddVBand="0" w:evenVBand="0" w:oddHBand="1" w:evenHBand="0" w:firstRowFirstColumn="0" w:firstRowLastColumn="0" w:lastRowFirstColumn="0" w:lastRowLastColumn="0"/>
          <w:trHeight w:val="1670"/>
        </w:trPr>
        <w:tc>
          <w:tcPr>
            <w:cnfStyle w:val="001000000000" w:firstRow="0" w:lastRow="0" w:firstColumn="1" w:lastColumn="0" w:oddVBand="0" w:evenVBand="0" w:oddHBand="0" w:evenHBand="0" w:firstRowFirstColumn="0" w:firstRowLastColumn="0" w:lastRowFirstColumn="0" w:lastRowLastColumn="0"/>
            <w:tcW w:w="0" w:type="auto"/>
            <w:hideMark/>
          </w:tcPr>
          <w:p w14:paraId="2189743B" w14:textId="77777777" w:rsidR="00073C39" w:rsidRPr="001900A3" w:rsidRDefault="00073C39" w:rsidP="00F30F88">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C. Lack of Integrated National Spatial Planning Tools</w:t>
            </w:r>
          </w:p>
        </w:tc>
        <w:tc>
          <w:tcPr>
            <w:tcW w:w="0" w:type="auto"/>
            <w:hideMark/>
          </w:tcPr>
          <w:p w14:paraId="313CC697" w14:textId="77777777" w:rsidR="00073C39" w:rsidRPr="001900A3" w:rsidRDefault="00073C39" w:rsidP="00073C39">
            <w:pPr>
              <w:pStyle w:val="Odstavecseseznamem"/>
              <w:numPr>
                <w:ilvl w:val="0"/>
                <w:numId w:val="19"/>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No provision for National Spatial Planning (NSP) tools, such as Geographic Information Systems (GIS), to monitor and manage forests effectively.</w:t>
            </w:r>
          </w:p>
          <w:p w14:paraId="039B4974" w14:textId="77777777" w:rsidR="00073C39" w:rsidRPr="001900A3" w:rsidRDefault="00073C39" w:rsidP="00073C39">
            <w:pPr>
              <w:pStyle w:val="Odstavecseseznamem"/>
              <w:numPr>
                <w:ilvl w:val="0"/>
                <w:numId w:val="19"/>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Difficulty in tracking deforestation and illegal activities.</w:t>
            </w:r>
          </w:p>
        </w:tc>
        <w:tc>
          <w:tcPr>
            <w:tcW w:w="0" w:type="auto"/>
            <w:hideMark/>
          </w:tcPr>
          <w:p w14:paraId="775D9C43" w14:textId="77777777" w:rsidR="00073C39" w:rsidRPr="001900A3" w:rsidRDefault="00073C39" w:rsidP="00073C39">
            <w:pPr>
              <w:pStyle w:val="Odstavecseseznamem"/>
              <w:numPr>
                <w:ilvl w:val="0"/>
                <w:numId w:val="16"/>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Incorporate NSP tools into forest management policies.</w:t>
            </w:r>
          </w:p>
          <w:p w14:paraId="5D40AE39" w14:textId="77777777" w:rsidR="00073C39" w:rsidRPr="001900A3" w:rsidRDefault="00073C39" w:rsidP="00073C39">
            <w:pPr>
              <w:pStyle w:val="Odstavecseseznamem"/>
              <w:numPr>
                <w:ilvl w:val="0"/>
                <w:numId w:val="16"/>
              </w:num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Use GIS for real-time monitoring of deforestation and land use changes to improve conservation efforts.</w:t>
            </w:r>
          </w:p>
        </w:tc>
      </w:tr>
      <w:tr w:rsidR="00073C39" w:rsidRPr="001900A3" w14:paraId="6F6F0DA6" w14:textId="77777777" w:rsidTr="00B82097">
        <w:trPr>
          <w:trHeight w:val="1943"/>
        </w:trPr>
        <w:tc>
          <w:tcPr>
            <w:cnfStyle w:val="001000000000" w:firstRow="0" w:lastRow="0" w:firstColumn="1" w:lastColumn="0" w:oddVBand="0" w:evenVBand="0" w:oddHBand="0" w:evenHBand="0" w:firstRowFirstColumn="0" w:firstRowLastColumn="0" w:lastRowFirstColumn="0" w:lastRowLastColumn="0"/>
            <w:tcW w:w="0" w:type="auto"/>
            <w:hideMark/>
          </w:tcPr>
          <w:p w14:paraId="6C959525" w14:textId="77777777" w:rsidR="00073C39" w:rsidRPr="001900A3" w:rsidRDefault="00073C39" w:rsidP="00F30F88">
            <w:pPr>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D. Inadequate Community Involvement</w:t>
            </w:r>
          </w:p>
        </w:tc>
        <w:tc>
          <w:tcPr>
            <w:tcW w:w="0" w:type="auto"/>
            <w:hideMark/>
          </w:tcPr>
          <w:p w14:paraId="41879DCF" w14:textId="77777777" w:rsidR="00073C39" w:rsidRPr="001900A3" w:rsidRDefault="00073C39" w:rsidP="00073C39">
            <w:pPr>
              <w:pStyle w:val="Odstavecseseznamem"/>
              <w:numPr>
                <w:ilvl w:val="0"/>
                <w:numId w:val="20"/>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Communities lack financial and technical resources to meet obligations under the Act.</w:t>
            </w:r>
          </w:p>
          <w:p w14:paraId="0ABDE14C" w14:textId="77777777" w:rsidR="00073C39" w:rsidRPr="001900A3" w:rsidRDefault="00073C39" w:rsidP="00073C39">
            <w:pPr>
              <w:pStyle w:val="Odstavecseseznamem"/>
              <w:numPr>
                <w:ilvl w:val="0"/>
                <w:numId w:val="20"/>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Dependence on unscrupulous buyers reduces community benefits.</w:t>
            </w:r>
          </w:p>
          <w:p w14:paraId="3178E4F2" w14:textId="77777777" w:rsidR="00073C39" w:rsidRPr="001900A3" w:rsidRDefault="00073C39" w:rsidP="00073C39">
            <w:pPr>
              <w:pStyle w:val="Odstavecseseznamem"/>
              <w:numPr>
                <w:ilvl w:val="0"/>
                <w:numId w:val="20"/>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High costs of conservation activities (e.g., reforestation).</w:t>
            </w:r>
          </w:p>
        </w:tc>
        <w:tc>
          <w:tcPr>
            <w:tcW w:w="0" w:type="auto"/>
            <w:hideMark/>
          </w:tcPr>
          <w:p w14:paraId="05F3E492" w14:textId="77777777" w:rsidR="00073C39" w:rsidRPr="001900A3" w:rsidRDefault="00073C39" w:rsidP="00073C39">
            <w:pPr>
              <w:pStyle w:val="Odstavecseseznamem"/>
              <w:numPr>
                <w:ilvl w:val="0"/>
                <w:numId w:val="17"/>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Establish funding mechanisms and capacity-building programs for communities.</w:t>
            </w:r>
          </w:p>
          <w:p w14:paraId="7894618B" w14:textId="77777777" w:rsidR="00073C39" w:rsidRPr="001900A3" w:rsidRDefault="00073C39" w:rsidP="00073C39">
            <w:pPr>
              <w:pStyle w:val="Odstavecseseznamem"/>
              <w:numPr>
                <w:ilvl w:val="0"/>
                <w:numId w:val="17"/>
              </w:num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1900A3">
              <w:rPr>
                <w:rFonts w:ascii="Times New Roman" w:eastAsia="Times New Roman" w:hAnsi="Times New Roman" w:cs="Times New Roman"/>
                <w:sz w:val="22"/>
                <w:szCs w:val="22"/>
              </w:rPr>
              <w:t>Partner with government agencies and NGOs to provide tools, training, and resources.</w:t>
            </w:r>
          </w:p>
        </w:tc>
      </w:tr>
      <w:bookmarkEnd w:id="37"/>
    </w:tbl>
    <w:p w14:paraId="126B98C3" w14:textId="77777777" w:rsidR="00073C39" w:rsidRDefault="00073C39" w:rsidP="00073C39"/>
    <w:p w14:paraId="6E21BDA7" w14:textId="77777777" w:rsidR="00C87435" w:rsidRPr="006D05D7" w:rsidRDefault="006D05D7" w:rsidP="006D05D7">
      <w:pPr>
        <w:pStyle w:val="Nadpis2"/>
        <w:rPr>
          <w:rFonts w:ascii="Times New Roman" w:hAnsi="Times New Roman" w:cs="Times New Roman"/>
        </w:rPr>
      </w:pPr>
      <w:bookmarkStart w:id="38" w:name="_Toc187613197"/>
      <w:r w:rsidRPr="0F2D2560">
        <w:rPr>
          <w:rFonts w:ascii="Times New Roman" w:hAnsi="Times New Roman" w:cs="Times New Roman"/>
        </w:rPr>
        <w:t>Statutory Instruments Under the Forests Act No. 4 Of 2015</w:t>
      </w:r>
      <w:bookmarkEnd w:id="38"/>
    </w:p>
    <w:p w14:paraId="16A9F8E4" w14:textId="77777777" w:rsidR="00AD229B" w:rsidRDefault="00AD229B" w:rsidP="004477EC">
      <w:pPr>
        <w:spacing w:after="0"/>
        <w:jc w:val="both"/>
        <w:rPr>
          <w:rFonts w:ascii="Times New Roman" w:hAnsi="Times New Roman" w:cs="Times New Roman"/>
          <w:sz w:val="22"/>
          <w:szCs w:val="22"/>
        </w:rPr>
      </w:pPr>
    </w:p>
    <w:p w14:paraId="0C3AB138" w14:textId="0DA1E3B9" w:rsidR="004477EC" w:rsidRPr="004477EC" w:rsidRDefault="004477EC" w:rsidP="004477EC">
      <w:pPr>
        <w:spacing w:after="0"/>
        <w:jc w:val="both"/>
        <w:rPr>
          <w:rFonts w:ascii="Times New Roman" w:hAnsi="Times New Roman" w:cs="Times New Roman"/>
          <w:sz w:val="22"/>
          <w:szCs w:val="22"/>
        </w:rPr>
      </w:pPr>
      <w:r w:rsidRPr="004477EC">
        <w:rPr>
          <w:rFonts w:ascii="Times New Roman" w:hAnsi="Times New Roman" w:cs="Times New Roman"/>
          <w:sz w:val="22"/>
          <w:szCs w:val="22"/>
        </w:rPr>
        <w:t>In Zambia, Acts of Parliament are enacted by the elected Members of Parliament who sit in the National Assembly. The National Assembly is the primary legislative body responsible for formulating and passing principal legislation. Once an Act is drafted and passed, it is presented to the President for assent, after which it becomes law.</w:t>
      </w:r>
    </w:p>
    <w:p w14:paraId="1F759F8A" w14:textId="11BDFDA6" w:rsidR="00C87435" w:rsidRPr="001900A3" w:rsidRDefault="004477EC" w:rsidP="004477EC">
      <w:pPr>
        <w:spacing w:after="0"/>
        <w:jc w:val="both"/>
        <w:rPr>
          <w:rFonts w:ascii="Times New Roman" w:hAnsi="Times New Roman" w:cs="Times New Roman"/>
          <w:sz w:val="22"/>
          <w:szCs w:val="22"/>
        </w:rPr>
      </w:pPr>
      <w:r w:rsidRPr="004477EC">
        <w:rPr>
          <w:rFonts w:ascii="Times New Roman" w:hAnsi="Times New Roman" w:cs="Times New Roman"/>
          <w:sz w:val="22"/>
          <w:szCs w:val="22"/>
        </w:rPr>
        <w:lastRenderedPageBreak/>
        <w:t>Within these laws, special powers are delegated to ministers to make regulations and subsidiary laws, known as Statutory Instruments (SIs). These SIs are enacted by ministers under the authority granted to them by specific Acts of Parliament. Although SIs are subordinate to Acts, they must align with and adhere to the provisions of the parent Act, ensuring consistency and legal conformity.</w:t>
      </w:r>
      <w:r>
        <w:rPr>
          <w:rFonts w:ascii="Times New Roman" w:hAnsi="Times New Roman" w:cs="Times New Roman"/>
          <w:sz w:val="22"/>
          <w:szCs w:val="22"/>
        </w:rPr>
        <w:t xml:space="preserve"> The following are </w:t>
      </w:r>
      <w:proofErr w:type="gramStart"/>
      <w:r>
        <w:rPr>
          <w:rFonts w:ascii="Times New Roman" w:hAnsi="Times New Roman" w:cs="Times New Roman"/>
          <w:sz w:val="22"/>
          <w:szCs w:val="22"/>
        </w:rPr>
        <w:t xml:space="preserve">the </w:t>
      </w:r>
      <w:r w:rsidR="00C87435" w:rsidRPr="001900A3">
        <w:rPr>
          <w:rFonts w:ascii="Times New Roman" w:hAnsi="Times New Roman" w:cs="Times New Roman"/>
          <w:sz w:val="22"/>
          <w:szCs w:val="22"/>
        </w:rPr>
        <w:t xml:space="preserve"> statutory</w:t>
      </w:r>
      <w:proofErr w:type="gramEnd"/>
      <w:r w:rsidR="00C87435" w:rsidRPr="001900A3">
        <w:rPr>
          <w:rFonts w:ascii="Times New Roman" w:hAnsi="Times New Roman" w:cs="Times New Roman"/>
          <w:sz w:val="22"/>
          <w:szCs w:val="22"/>
        </w:rPr>
        <w:t xml:space="preserve"> instruments under the FA </w:t>
      </w:r>
      <w:r>
        <w:rPr>
          <w:rFonts w:ascii="Times New Roman" w:hAnsi="Times New Roman" w:cs="Times New Roman"/>
          <w:sz w:val="22"/>
          <w:szCs w:val="22"/>
        </w:rPr>
        <w:t xml:space="preserve">whose </w:t>
      </w:r>
      <w:r w:rsidR="00C87435" w:rsidRPr="001900A3">
        <w:rPr>
          <w:rFonts w:ascii="Times New Roman" w:hAnsi="Times New Roman" w:cs="Times New Roman"/>
          <w:sz w:val="22"/>
          <w:szCs w:val="22"/>
        </w:rPr>
        <w:t xml:space="preserve">aim </w:t>
      </w:r>
      <w:r>
        <w:rPr>
          <w:rFonts w:ascii="Times New Roman" w:hAnsi="Times New Roman" w:cs="Times New Roman"/>
          <w:sz w:val="22"/>
          <w:szCs w:val="22"/>
        </w:rPr>
        <w:t xml:space="preserve">is </w:t>
      </w:r>
      <w:r w:rsidR="00C87435" w:rsidRPr="001900A3">
        <w:rPr>
          <w:rFonts w:ascii="Times New Roman" w:hAnsi="Times New Roman" w:cs="Times New Roman"/>
          <w:sz w:val="22"/>
          <w:szCs w:val="22"/>
        </w:rPr>
        <w:t>to regulate forest resource use, improve sustainability, and enhance community involvement. However, certain regulatory gaps and challenges impact their effectiveness, particularly in monitoring and enforcement. Key instruments include:</w:t>
      </w:r>
    </w:p>
    <w:p w14:paraId="7E762BF3" w14:textId="77777777" w:rsidR="00C87435" w:rsidRPr="001900A3" w:rsidRDefault="00C87435" w:rsidP="00B82097">
      <w:pPr>
        <w:pStyle w:val="Nadpis3"/>
      </w:pPr>
      <w:r w:rsidRPr="001900A3">
        <w:t>Forests (Export of Timber) Regulations, No. 94 of 2015:</w:t>
      </w:r>
    </w:p>
    <w:p w14:paraId="1680F9AC" w14:textId="77777777" w:rsidR="00C87435"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This regulation governs the export of timber and introduces restrictions on the proportion of timber that can be exported by concession license holders. Under Regulation 12(1), it states that a concession license holder cannot export more than 75% of harvested timber, theoretically reserving 25% for local markets. However, the Forest Department (FD) lacks a comprehensive mechanism to monitor compliance with this cap during the harvesting process. Limited FD presence in actual harvest zones often results in overharvesting, as timber producers may exceed their permitted quotas without oversight. This shortfall in regulatory reach undermines conservation efforts and increases the risk of unsustainable logging practices, resulting in a detrimental impact on forest resources and the communities relying on them.</w:t>
      </w:r>
    </w:p>
    <w:p w14:paraId="03F90F68" w14:textId="77777777" w:rsidR="00AD229B" w:rsidRPr="001900A3" w:rsidRDefault="00AD229B" w:rsidP="00C87435">
      <w:pPr>
        <w:spacing w:after="0"/>
        <w:jc w:val="both"/>
        <w:rPr>
          <w:rFonts w:ascii="Times New Roman" w:hAnsi="Times New Roman" w:cs="Times New Roman"/>
          <w:sz w:val="22"/>
          <w:szCs w:val="22"/>
        </w:rPr>
      </w:pPr>
    </w:p>
    <w:p w14:paraId="6CF700A4" w14:textId="77777777" w:rsidR="00C87435" w:rsidRPr="001900A3" w:rsidRDefault="00C87435" w:rsidP="00B82097">
      <w:pPr>
        <w:pStyle w:val="Nadpis3"/>
      </w:pPr>
      <w:r w:rsidRPr="001900A3">
        <w:t>Concession Licensing: Statutory Instrument No. 50 of 2016:</w:t>
      </w:r>
    </w:p>
    <w:p w14:paraId="5AE08684" w14:textId="77777777" w:rsidR="00C87435"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Statutory Instrument 50 grants the Forestry Director the authority to issue concession licenses exclusively to Zambian citizens, aiming to ensure that local communities benefit directly from forest resources. However, foreign investors, particularly from timber-importing countries, have bypassed this restriction by partnering with citizens who obtain concession licenses. These citizens then allow foreign entities to utilize the licenses, especially for high-value timber exports, which the foreigners conduct under their timber merchant licenses. This arrangement has led to excessive timber extraction by foreign operators with little direct financial benefit flowing back to local communities. Therefore, a more robust monitoring mechanism is necessary to prevent exploitation, safeguard local benefits, and ensure that local partnerships genuinely serve community interests.</w:t>
      </w:r>
    </w:p>
    <w:p w14:paraId="54D6388A" w14:textId="77777777" w:rsidR="00AD229B" w:rsidRPr="001900A3" w:rsidRDefault="00AD229B" w:rsidP="00C87435">
      <w:pPr>
        <w:spacing w:after="0"/>
        <w:jc w:val="both"/>
        <w:rPr>
          <w:rFonts w:ascii="Times New Roman" w:hAnsi="Times New Roman" w:cs="Times New Roman"/>
          <w:sz w:val="22"/>
          <w:szCs w:val="22"/>
        </w:rPr>
      </w:pPr>
    </w:p>
    <w:p w14:paraId="7295685E" w14:textId="77777777" w:rsidR="00C87435" w:rsidRPr="001900A3" w:rsidRDefault="00C87435" w:rsidP="00C87435">
      <w:pPr>
        <w:pStyle w:val="Odstavecseseznamem"/>
        <w:numPr>
          <w:ilvl w:val="0"/>
          <w:numId w:val="12"/>
        </w:numPr>
        <w:spacing w:before="0" w:after="0"/>
        <w:jc w:val="both"/>
        <w:rPr>
          <w:rFonts w:ascii="Times New Roman" w:hAnsi="Times New Roman" w:cs="Times New Roman"/>
          <w:sz w:val="22"/>
          <w:szCs w:val="22"/>
          <w:u w:val="single"/>
        </w:rPr>
      </w:pPr>
      <w:r w:rsidRPr="001900A3">
        <w:rPr>
          <w:rFonts w:ascii="Times New Roman" w:hAnsi="Times New Roman" w:cs="Times New Roman"/>
          <w:sz w:val="22"/>
          <w:szCs w:val="22"/>
          <w:u w:val="single"/>
        </w:rPr>
        <w:t>Community Forest Management: Statutory Instrument No. 11 of 2018</w:t>
      </w:r>
    </w:p>
    <w:p w14:paraId="53579CC2" w14:textId="52BFB397" w:rsidR="000D6975" w:rsidRPr="002129E0" w:rsidRDefault="00C87435" w:rsidP="000D6975">
      <w:pPr>
        <w:spacing w:after="0"/>
        <w:jc w:val="both"/>
        <w:rPr>
          <w:rFonts w:ascii="Times New Roman" w:hAnsi="Times New Roman" w:cs="Times New Roman"/>
          <w:sz w:val="22"/>
          <w:szCs w:val="22"/>
        </w:rPr>
      </w:pPr>
      <w:r w:rsidRPr="0F2D2560">
        <w:rPr>
          <w:rFonts w:ascii="Times New Roman" w:hAnsi="Times New Roman" w:cs="Times New Roman"/>
          <w:sz w:val="22"/>
          <w:szCs w:val="22"/>
        </w:rPr>
        <w:t xml:space="preserve">The Forests (Community Forest Management) Regulations, Statutory Instrument No. 11, provides guidelines for establishing Community Forest Management Groups (CFMGs) to enable community-driven forest conservation. </w:t>
      </w:r>
      <w:r w:rsidR="000D6975" w:rsidRPr="000D6975">
        <w:rPr>
          <w:rFonts w:ascii="Times New Roman" w:hAnsi="Times New Roman" w:cs="Times New Roman"/>
          <w:sz w:val="22"/>
          <w:szCs w:val="22"/>
        </w:rPr>
        <w:t xml:space="preserve">Under FA Section 5 recognizes that communities </w:t>
      </w:r>
      <w:r w:rsidR="002A5DAF">
        <w:rPr>
          <w:rFonts w:ascii="Times New Roman" w:hAnsi="Times New Roman" w:cs="Times New Roman"/>
          <w:sz w:val="22"/>
          <w:szCs w:val="22"/>
        </w:rPr>
        <w:t xml:space="preserve">play an </w:t>
      </w:r>
      <w:r w:rsidR="000D6975" w:rsidRPr="000D6975">
        <w:rPr>
          <w:rFonts w:ascii="Times New Roman" w:hAnsi="Times New Roman" w:cs="Times New Roman"/>
          <w:sz w:val="22"/>
          <w:szCs w:val="22"/>
        </w:rPr>
        <w:t>essential role in the sustainable management, conservation, and utilization of forest resources. The FA encourages community participation in forest governance, recognizing that local communities are key stake</w:t>
      </w:r>
      <w:r w:rsidR="000D6975" w:rsidRPr="002129E0">
        <w:rPr>
          <w:rFonts w:ascii="Times New Roman" w:hAnsi="Times New Roman" w:cs="Times New Roman"/>
          <w:sz w:val="22"/>
          <w:szCs w:val="22"/>
        </w:rPr>
        <w:t>holders in forest management and that their involvement is crucial for the long-term preservation of forests. Below are the primary roles of communities under the Forest Act:</w:t>
      </w:r>
    </w:p>
    <w:p w14:paraId="6325AA26" w14:textId="77777777" w:rsidR="000D6975" w:rsidRPr="004477EC" w:rsidRDefault="000D6975" w:rsidP="000D6975">
      <w:pPr>
        <w:spacing w:after="0"/>
        <w:jc w:val="both"/>
        <w:rPr>
          <w:rFonts w:ascii="Times New Roman" w:hAnsi="Times New Roman" w:cs="Times New Roman"/>
          <w:sz w:val="22"/>
          <w:szCs w:val="22"/>
        </w:rPr>
      </w:pPr>
      <w:r w:rsidRPr="004477EC">
        <w:rPr>
          <w:rFonts w:ascii="Times New Roman" w:hAnsi="Times New Roman" w:cs="Times New Roman"/>
          <w:sz w:val="22"/>
          <w:szCs w:val="22"/>
        </w:rPr>
        <w:t>1. Community-Based Forest Management (CBFM):</w:t>
      </w:r>
    </w:p>
    <w:p w14:paraId="36FD4E52" w14:textId="77777777" w:rsidR="000D6975" w:rsidRPr="009C3D22" w:rsidRDefault="000D6975" w:rsidP="000D6975">
      <w:pPr>
        <w:spacing w:after="0"/>
        <w:jc w:val="both"/>
        <w:rPr>
          <w:rFonts w:ascii="Times New Roman" w:hAnsi="Times New Roman" w:cs="Times New Roman"/>
          <w:sz w:val="22"/>
          <w:szCs w:val="22"/>
        </w:rPr>
      </w:pPr>
      <w:r w:rsidRPr="00784993">
        <w:rPr>
          <w:rFonts w:ascii="Times New Roman" w:hAnsi="Times New Roman" w:cs="Times New Roman"/>
          <w:sz w:val="22"/>
          <w:szCs w:val="22"/>
        </w:rPr>
        <w:lastRenderedPageBreak/>
        <w:t>The Forest Act encourages and recognizes the importance of Community-Based Forest Management (CBFM), which enables communities to manage and conserve forest resources within their localities. Under this framework, communities are allowed to make decisions about how to sustainably manage fore</w:t>
      </w:r>
      <w:r w:rsidRPr="009C3D22">
        <w:rPr>
          <w:rFonts w:ascii="Times New Roman" w:hAnsi="Times New Roman" w:cs="Times New Roman"/>
          <w:sz w:val="22"/>
          <w:szCs w:val="22"/>
        </w:rPr>
        <w:t>sts, including utilizing forest products like timber, fuelwood, and non-timber forest products.</w:t>
      </w:r>
    </w:p>
    <w:p w14:paraId="2EB26373" w14:textId="77777777" w:rsidR="000D6975" w:rsidRPr="000D6975" w:rsidRDefault="000D6975" w:rsidP="000D6975">
      <w:pPr>
        <w:spacing w:after="0"/>
        <w:jc w:val="both"/>
        <w:rPr>
          <w:rFonts w:ascii="Times New Roman" w:hAnsi="Times New Roman" w:cs="Times New Roman"/>
          <w:sz w:val="22"/>
          <w:szCs w:val="22"/>
        </w:rPr>
      </w:pPr>
      <w:r w:rsidRPr="00D40646">
        <w:rPr>
          <w:rFonts w:ascii="Times New Roman" w:hAnsi="Times New Roman" w:cs="Times New Roman"/>
          <w:sz w:val="22"/>
          <w:szCs w:val="22"/>
        </w:rPr>
        <w:t>2. Forest Resource Protection: Communities are encouraged to take part in protecting forests from illegal activities such as logging, poaching, and land encroachment. They are often involved in patrols, surveillance, and reporting illegal activities to authorities like the For</w:t>
      </w:r>
      <w:r w:rsidRPr="000D6975">
        <w:rPr>
          <w:rFonts w:ascii="Times New Roman" w:hAnsi="Times New Roman" w:cs="Times New Roman"/>
          <w:sz w:val="22"/>
          <w:szCs w:val="22"/>
        </w:rPr>
        <w:t>estry Department or Zambia Environmental Management Agency (ZEMA).</w:t>
      </w:r>
    </w:p>
    <w:p w14:paraId="0C9E0D72" w14:textId="77777777" w:rsidR="000D6975" w:rsidRPr="000D6975" w:rsidRDefault="000D6975" w:rsidP="000D6975">
      <w:pPr>
        <w:spacing w:after="0"/>
        <w:jc w:val="both"/>
        <w:rPr>
          <w:rFonts w:ascii="Times New Roman" w:hAnsi="Times New Roman" w:cs="Times New Roman"/>
          <w:sz w:val="22"/>
          <w:szCs w:val="22"/>
        </w:rPr>
      </w:pPr>
      <w:r w:rsidRPr="000D6975">
        <w:rPr>
          <w:rFonts w:ascii="Times New Roman" w:hAnsi="Times New Roman" w:cs="Times New Roman"/>
          <w:sz w:val="22"/>
          <w:szCs w:val="22"/>
        </w:rPr>
        <w:t>3. Participatory Forest Resource Planning: Communities have a role in forest resource planning. This involves working with the Forestry Department in developing and implementing forest management plans at the community level. These plans outline how forests will be sustainably managed, harvested, and protected, and ensure that forest products are used in a way that does not deplete the resources.</w:t>
      </w:r>
    </w:p>
    <w:p w14:paraId="267679A6" w14:textId="77777777" w:rsidR="000D6975" w:rsidRPr="000D6975" w:rsidRDefault="000D6975" w:rsidP="000D6975">
      <w:pPr>
        <w:spacing w:after="0"/>
        <w:jc w:val="both"/>
        <w:rPr>
          <w:rFonts w:ascii="Times New Roman" w:hAnsi="Times New Roman" w:cs="Times New Roman"/>
          <w:sz w:val="22"/>
          <w:szCs w:val="22"/>
        </w:rPr>
      </w:pPr>
      <w:r w:rsidRPr="000D6975">
        <w:rPr>
          <w:rFonts w:ascii="Times New Roman" w:hAnsi="Times New Roman" w:cs="Times New Roman"/>
          <w:sz w:val="22"/>
          <w:szCs w:val="22"/>
        </w:rPr>
        <w:t>4. Forest-Based Livelihoods: The Forest Act acknowledges the role of forests in supporting livelihoods, especially in rural areas. It allows communities to access and sustainably utilize forest resources for income-generating activities such as agriculture, non-timber forest products (e.g., fruits, honey, medicinal plants), and tourism. These resources contribute to the well-being of the local population and reduce poverty.</w:t>
      </w:r>
    </w:p>
    <w:p w14:paraId="2A25A7BA" w14:textId="77777777" w:rsidR="000D6975" w:rsidRPr="000D6975" w:rsidRDefault="000D6975" w:rsidP="000D6975">
      <w:pPr>
        <w:spacing w:after="0"/>
        <w:jc w:val="both"/>
        <w:rPr>
          <w:rFonts w:ascii="Times New Roman" w:hAnsi="Times New Roman" w:cs="Times New Roman"/>
          <w:sz w:val="22"/>
          <w:szCs w:val="22"/>
        </w:rPr>
      </w:pPr>
      <w:r w:rsidRPr="000D6975">
        <w:rPr>
          <w:rFonts w:ascii="Times New Roman" w:hAnsi="Times New Roman" w:cs="Times New Roman"/>
          <w:sz w:val="22"/>
          <w:szCs w:val="22"/>
        </w:rPr>
        <w:t>5. Participation in Decision-Making: The Act promotes community participation in forest governance decisions. This ensures that local communities have a voice in the decision-making processes related to forest policies, management practices, and conservation strategies. They may be involved in consultations and negotiations about forest-related development projects and their potential impacts on local ecosystems.</w:t>
      </w:r>
    </w:p>
    <w:p w14:paraId="01A05CEC" w14:textId="77777777" w:rsidR="000D6975" w:rsidRPr="000D6975" w:rsidRDefault="000D6975" w:rsidP="000D6975">
      <w:pPr>
        <w:spacing w:after="0"/>
        <w:jc w:val="both"/>
        <w:rPr>
          <w:rFonts w:ascii="Times New Roman" w:hAnsi="Times New Roman" w:cs="Times New Roman"/>
          <w:sz w:val="22"/>
          <w:szCs w:val="22"/>
        </w:rPr>
      </w:pPr>
      <w:r w:rsidRPr="000D6975">
        <w:rPr>
          <w:rFonts w:ascii="Times New Roman" w:hAnsi="Times New Roman" w:cs="Times New Roman"/>
          <w:sz w:val="22"/>
          <w:szCs w:val="22"/>
        </w:rPr>
        <w:t>6. Benefit Sharing: Under the Forest Act, communities that manage forests may receive benefits from sustainable forest resource use. These benefits can include revenue sharing from forest-based activities such as eco-tourism, timber production, and forest products. This ensures that communities are motivated to conserve forests while benefiting economically.</w:t>
      </w:r>
    </w:p>
    <w:p w14:paraId="00196EC1" w14:textId="77777777" w:rsidR="000D6975" w:rsidRPr="000D6975" w:rsidRDefault="000D6975" w:rsidP="000D6975">
      <w:pPr>
        <w:spacing w:after="0"/>
        <w:jc w:val="both"/>
        <w:rPr>
          <w:rFonts w:ascii="Times New Roman" w:hAnsi="Times New Roman" w:cs="Times New Roman"/>
          <w:sz w:val="22"/>
          <w:szCs w:val="22"/>
        </w:rPr>
      </w:pPr>
      <w:r w:rsidRPr="000D6975">
        <w:rPr>
          <w:rFonts w:ascii="Times New Roman" w:hAnsi="Times New Roman" w:cs="Times New Roman"/>
          <w:sz w:val="22"/>
          <w:szCs w:val="22"/>
        </w:rPr>
        <w:t>7. Environmental Education and Awareness: Communities under the Forest Act are responsible for spreading environmental education and awareness among themselves and others in their area. This helps foster a sense of ownership and responsibility for forest resources. Community members are encouraged to engage in awareness campaigns about the importance of forest conservation, climate change, and sustainable resource use.</w:t>
      </w:r>
    </w:p>
    <w:p w14:paraId="117CF0E0" w14:textId="0A4E23EE" w:rsidR="000D6975" w:rsidRDefault="000D6975" w:rsidP="000D6975">
      <w:pPr>
        <w:spacing w:after="0"/>
        <w:jc w:val="both"/>
        <w:rPr>
          <w:rFonts w:ascii="Times New Roman" w:hAnsi="Times New Roman" w:cs="Times New Roman"/>
          <w:sz w:val="22"/>
          <w:szCs w:val="22"/>
        </w:rPr>
      </w:pPr>
      <w:r w:rsidRPr="000D6975">
        <w:rPr>
          <w:rFonts w:ascii="Times New Roman" w:hAnsi="Times New Roman" w:cs="Times New Roman"/>
          <w:sz w:val="22"/>
          <w:szCs w:val="22"/>
        </w:rPr>
        <w:t>8. Implementation of Forest Laws and Regulations: Communities are involved in the enforcement of forest laws and regulations, including the prevention of illegal logging, encroachment, and other harmful activities. They work with the Forestry Department and law enforcement agencies to ensure compliance with the Forest Act and other relevant laws.</w:t>
      </w:r>
      <w:r>
        <w:rPr>
          <w:rFonts w:ascii="Times New Roman" w:hAnsi="Times New Roman" w:cs="Times New Roman"/>
          <w:sz w:val="22"/>
          <w:szCs w:val="22"/>
        </w:rPr>
        <w:t xml:space="preserve"> </w:t>
      </w:r>
      <w:r w:rsidR="002A5DAF">
        <w:rPr>
          <w:rFonts w:ascii="Times New Roman" w:hAnsi="Times New Roman" w:cs="Times New Roman"/>
          <w:sz w:val="22"/>
          <w:szCs w:val="22"/>
        </w:rPr>
        <w:t>Thus,</w:t>
      </w:r>
      <w:r>
        <w:rPr>
          <w:rFonts w:ascii="Times New Roman" w:hAnsi="Times New Roman" w:cs="Times New Roman"/>
          <w:sz w:val="22"/>
          <w:szCs w:val="22"/>
        </w:rPr>
        <w:t xml:space="preserve"> </w:t>
      </w:r>
      <w:r w:rsidR="002129E0" w:rsidRPr="002129E0">
        <w:rPr>
          <w:rFonts w:ascii="Times New Roman" w:hAnsi="Times New Roman" w:cs="Times New Roman"/>
          <w:sz w:val="22"/>
          <w:szCs w:val="22"/>
        </w:rPr>
        <w:t>Statutory Instrument No. 11 of 2018</w:t>
      </w:r>
      <w:r w:rsidR="002129E0">
        <w:rPr>
          <w:rFonts w:ascii="Times New Roman" w:hAnsi="Times New Roman" w:cs="Times New Roman"/>
          <w:sz w:val="22"/>
          <w:szCs w:val="22"/>
        </w:rPr>
        <w:t xml:space="preserve"> was meant to enhance Section 5 of the FA by enhancing community participation due to their role in the forestry Sector outlined above.</w:t>
      </w:r>
    </w:p>
    <w:p w14:paraId="68D1C5FF" w14:textId="01318DCE" w:rsidR="00C87435" w:rsidRDefault="00C87435" w:rsidP="000D6975">
      <w:pPr>
        <w:spacing w:after="0"/>
        <w:jc w:val="both"/>
        <w:rPr>
          <w:rFonts w:ascii="Times New Roman" w:hAnsi="Times New Roman" w:cs="Times New Roman"/>
          <w:sz w:val="22"/>
          <w:szCs w:val="22"/>
        </w:rPr>
      </w:pPr>
      <w:r w:rsidRPr="0F2D2560">
        <w:rPr>
          <w:rFonts w:ascii="Times New Roman" w:hAnsi="Times New Roman" w:cs="Times New Roman"/>
          <w:sz w:val="22"/>
          <w:szCs w:val="22"/>
        </w:rPr>
        <w:t xml:space="preserve">However, despite its potential for community empowerment, the regulation’s effectiveness is limited by a lack of financial and technical capacity among community members. Many communities lack the resources or training needed to undertake active forest management and conservation practices effectively. This often results in limited community engagement in forest preservation, as many CFMGs cannot independently </w:t>
      </w:r>
      <w:r w:rsidRPr="0F2D2560">
        <w:rPr>
          <w:rFonts w:ascii="Times New Roman" w:hAnsi="Times New Roman" w:cs="Times New Roman"/>
          <w:sz w:val="22"/>
          <w:szCs w:val="22"/>
        </w:rPr>
        <w:lastRenderedPageBreak/>
        <w:t xml:space="preserve">enforce sustainable harvesting practices or address external pressures from commercial entities. Increased government support in the form of training programs and financial resources could strengthen community participation in forest management and conservation efforts. </w:t>
      </w:r>
    </w:p>
    <w:p w14:paraId="7BF704FF" w14:textId="77777777" w:rsidR="00AD229B" w:rsidRPr="001900A3" w:rsidRDefault="00AD229B" w:rsidP="000D6975">
      <w:pPr>
        <w:spacing w:after="0"/>
        <w:jc w:val="both"/>
        <w:rPr>
          <w:rFonts w:ascii="Times New Roman" w:hAnsi="Times New Roman" w:cs="Times New Roman"/>
          <w:sz w:val="22"/>
          <w:szCs w:val="22"/>
        </w:rPr>
      </w:pPr>
    </w:p>
    <w:p w14:paraId="52A5BE8C" w14:textId="77777777" w:rsidR="00C87435" w:rsidRPr="001900A3" w:rsidRDefault="00C87435" w:rsidP="00C87435">
      <w:pPr>
        <w:pStyle w:val="Odstavecseseznamem"/>
        <w:numPr>
          <w:ilvl w:val="0"/>
          <w:numId w:val="12"/>
        </w:numPr>
        <w:spacing w:before="0" w:after="0"/>
        <w:jc w:val="both"/>
        <w:rPr>
          <w:rFonts w:ascii="Times New Roman" w:hAnsi="Times New Roman" w:cs="Times New Roman"/>
          <w:sz w:val="22"/>
          <w:szCs w:val="22"/>
          <w:u w:val="single"/>
        </w:rPr>
      </w:pPr>
      <w:r w:rsidRPr="001900A3">
        <w:rPr>
          <w:rFonts w:ascii="Times New Roman" w:hAnsi="Times New Roman" w:cs="Times New Roman"/>
          <w:sz w:val="22"/>
          <w:szCs w:val="22"/>
          <w:u w:val="single"/>
        </w:rPr>
        <w:t xml:space="preserve">Statutory Instrument No. 66 OF 2021, The Forest (Carbon Stock Management) </w:t>
      </w:r>
    </w:p>
    <w:p w14:paraId="3B8BE4D0"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Statutory Instrument No. 66 of 2021, the Forest (Carbon Stock Management) Regulations, establishes a framework for regulating and promoting carbon stock management within Zambia’s forestry sector. It introduces mechanisms to support activities such as reducing deforestation and forest degradation while enhancing carbon stocks. The regulation outlines criteria for issuing permits to individuals or entities engaging in carbon management projects, specifying eligible areas and requirements for permit holders.</w:t>
      </w:r>
    </w:p>
    <w:p w14:paraId="00D5E53F"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A key feature of the regulation is its emphasis on community involvement, encouraging local forest management groups to participate in carbon trading markets. This approach aims to foster community-based conservation efforts, aligning Zambia's forestry practices with international climate objectives.</w:t>
      </w:r>
    </w:p>
    <w:p w14:paraId="28C841A8"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However, the regulations present several limitations:</w:t>
      </w:r>
    </w:p>
    <w:p w14:paraId="258BA479"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1.</w:t>
      </w:r>
      <w:r w:rsidRPr="001900A3">
        <w:rPr>
          <w:rFonts w:ascii="Times New Roman" w:hAnsi="Times New Roman" w:cs="Times New Roman"/>
          <w:sz w:val="22"/>
          <w:szCs w:val="22"/>
        </w:rPr>
        <w:tab/>
        <w:t>Community Benefit and Participation Gaps: While promoting community involvement, the regulation lacks clear guidelines for equitable benefit-sharing. For instance, Regulation 23 does not provide a detailed framework for distributing benefits, leaving rural communities vulnerable to exploitation. The absence of well-defined mechanisms risks marginalizing local stakeholders and limiting their fair participation in carbon stock projects.</w:t>
      </w:r>
    </w:p>
    <w:p w14:paraId="79317E26"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2.</w:t>
      </w:r>
      <w:r w:rsidRPr="001900A3">
        <w:rPr>
          <w:rFonts w:ascii="Times New Roman" w:hAnsi="Times New Roman" w:cs="Times New Roman"/>
          <w:sz w:val="22"/>
          <w:szCs w:val="22"/>
        </w:rPr>
        <w:tab/>
        <w:t>Enforcement and Transparency Challenges: Implementation remains weak, with inadequate transparency in project approval and benefit distribution processes. These shortcomings can undermine trust and deter private sector investment, which is crucial for the success of carbon trading initiatives.</w:t>
      </w:r>
    </w:p>
    <w:p w14:paraId="7AC1653C"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3.</w:t>
      </w:r>
      <w:r w:rsidRPr="001900A3">
        <w:rPr>
          <w:rFonts w:ascii="Times New Roman" w:hAnsi="Times New Roman" w:cs="Times New Roman"/>
          <w:sz w:val="22"/>
          <w:szCs w:val="22"/>
        </w:rPr>
        <w:tab/>
        <w:t>Regulatory Fragmentation: The carbon management sector operates in isolation, with various initiatives from government bodies and international partners not fully integrated. This fragmentation reduces the effectiveness of coordinated conservation efforts and hampers collective progress toward national and international climate targets.</w:t>
      </w:r>
    </w:p>
    <w:p w14:paraId="6855A6E8"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4.</w:t>
      </w:r>
      <w:r w:rsidRPr="001900A3">
        <w:rPr>
          <w:rFonts w:ascii="Times New Roman" w:hAnsi="Times New Roman" w:cs="Times New Roman"/>
          <w:sz w:val="22"/>
          <w:szCs w:val="22"/>
        </w:rPr>
        <w:tab/>
        <w:t>Investor Confidence Issues: The complex regulatory environment and inconsistent policy enforcement create uncertainty for investors, particularly regarding REDD+ credits. Many carbon credits remain unsold due to concerns about their integrity compared to those from other regions. Additionally, the regulation's narrow focus on forest-related carbon excludes important sectors like renewable energy and industrial emissions. This gap has necessitated broader interim guidelines from Zambia’s Ministry of Green Economy and Environment to cover other carbon reduction areas.</w:t>
      </w:r>
    </w:p>
    <w:p w14:paraId="0E9C278E" w14:textId="034BF4C4" w:rsidR="00C87435" w:rsidRDefault="00C87435" w:rsidP="007D67DB">
      <w:pPr>
        <w:spacing w:after="0"/>
        <w:jc w:val="both"/>
        <w:rPr>
          <w:rFonts w:ascii="Times New Roman" w:hAnsi="Times New Roman" w:cs="Times New Roman"/>
          <w:sz w:val="22"/>
          <w:szCs w:val="22"/>
        </w:rPr>
      </w:pPr>
      <w:r w:rsidRPr="001900A3">
        <w:rPr>
          <w:rFonts w:ascii="Times New Roman" w:hAnsi="Times New Roman" w:cs="Times New Roman"/>
          <w:sz w:val="22"/>
          <w:szCs w:val="22"/>
        </w:rPr>
        <w:t>Addressing these weaknesses will be essential for enhancing the effectiveness of Zambia's carbon stock management framework and achieving sustainable forest conservation.</w:t>
      </w:r>
    </w:p>
    <w:p w14:paraId="450273D1" w14:textId="77777777" w:rsidR="00AD229B" w:rsidRPr="007D67DB" w:rsidRDefault="00AD229B" w:rsidP="007D67DB">
      <w:pPr>
        <w:spacing w:after="0"/>
        <w:jc w:val="both"/>
        <w:rPr>
          <w:rFonts w:ascii="Times New Roman" w:hAnsi="Times New Roman" w:cs="Times New Roman"/>
          <w:sz w:val="22"/>
          <w:szCs w:val="22"/>
        </w:rPr>
      </w:pPr>
    </w:p>
    <w:p w14:paraId="0A7513C6" w14:textId="3608B4B7" w:rsidR="00695583" w:rsidRPr="007D67DB" w:rsidRDefault="00695583" w:rsidP="007D67DB">
      <w:pPr>
        <w:pStyle w:val="Odstavecseseznamem"/>
        <w:numPr>
          <w:ilvl w:val="0"/>
          <w:numId w:val="12"/>
        </w:numPr>
        <w:jc w:val="both"/>
        <w:rPr>
          <w:rFonts w:ascii="Times New Roman" w:hAnsi="Times New Roman" w:cs="Times New Roman"/>
          <w:color w:val="000000" w:themeColor="text1"/>
          <w:sz w:val="22"/>
          <w:szCs w:val="22"/>
          <w:u w:val="single"/>
        </w:rPr>
      </w:pPr>
      <w:r w:rsidRPr="0F2D2560">
        <w:rPr>
          <w:rFonts w:ascii="Times New Roman" w:hAnsi="Times New Roman" w:cs="Times New Roman"/>
          <w:color w:val="000000" w:themeColor="text1"/>
          <w:sz w:val="22"/>
          <w:szCs w:val="22"/>
          <w:u w:val="single"/>
        </w:rPr>
        <w:t>Statutory Instrument NO. 52 OF 2013</w:t>
      </w:r>
    </w:p>
    <w:p w14:paraId="488438EB"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 xml:space="preserve">Statutory Instrument (SI) No. 52 of 2013 was promulgated under Section 88 of the Forests Act of 1999, providing for the regulation of fees payable for forest products, including timber, honey, and herbs. With </w:t>
      </w:r>
      <w:r w:rsidRPr="007D67DB">
        <w:rPr>
          <w:rFonts w:ascii="Times New Roman" w:hAnsi="Times New Roman" w:cs="Times New Roman"/>
          <w:color w:val="000000" w:themeColor="text1"/>
          <w:sz w:val="22"/>
          <w:szCs w:val="22"/>
        </w:rPr>
        <w:lastRenderedPageBreak/>
        <w:t xml:space="preserve">the repeal of the 1999 Act, the Forest Act No. 4 of 2015 incorporated Section 88 as Section 105, thus ensuring the continuity and validity of SI No. 52 of 2013. </w:t>
      </w:r>
    </w:p>
    <w:p w14:paraId="13886CBC"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The primary purpose of the SI is to establish a fee structure aimed at regulating forest product exploitation. However, while this fee structure may be intended to ensure sustainable resource use and revenue generation, it has elicited significant concerns from private sector stakeholders due to the perceived excessiveness of the fees. The private sector has raised the following critical issues:</w:t>
      </w:r>
    </w:p>
    <w:p w14:paraId="73C02835"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1.</w:t>
      </w:r>
      <w:r w:rsidRPr="007D67DB">
        <w:rPr>
          <w:rFonts w:ascii="Times New Roman" w:hAnsi="Times New Roman" w:cs="Times New Roman"/>
          <w:color w:val="000000" w:themeColor="text1"/>
          <w:sz w:val="22"/>
          <w:szCs w:val="22"/>
        </w:rPr>
        <w:tab/>
        <w:t>Excessive Fees: The high costs associated with forest product fees significantly reduce profit margins, making investment in the forestry sector unattractive to private entities. When legitimate forest product harvesting becomes financially unviable, individuals and businesses may resort to unsustainable practices such as illegal logging or charcoal production, exacerbating environmental degradation.</w:t>
      </w:r>
    </w:p>
    <w:p w14:paraId="2DD37723"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2.</w:t>
      </w:r>
      <w:r w:rsidRPr="007D67DB">
        <w:rPr>
          <w:rFonts w:ascii="Times New Roman" w:hAnsi="Times New Roman" w:cs="Times New Roman"/>
          <w:color w:val="000000" w:themeColor="text1"/>
          <w:sz w:val="22"/>
          <w:szCs w:val="22"/>
        </w:rPr>
        <w:tab/>
        <w:t>Barrier to Conservation: Sustainable forest management often depends on the active participation of private stakeholders. Excessive fees undermine their engagement, leading to reduced investment in conservation-friendly enterprises such as honey production or medicinal herb cultivation.</w:t>
      </w:r>
    </w:p>
    <w:p w14:paraId="248E3330"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3.</w:t>
      </w:r>
      <w:r w:rsidRPr="007D67DB">
        <w:rPr>
          <w:rFonts w:ascii="Times New Roman" w:hAnsi="Times New Roman" w:cs="Times New Roman"/>
          <w:color w:val="000000" w:themeColor="text1"/>
          <w:sz w:val="22"/>
          <w:szCs w:val="22"/>
        </w:rPr>
        <w:tab/>
        <w:t>Economic and Conservation Impact. For many rural and urban communities, charcoal and firewood remain accessible and profitable energy sources despite their environmental costs. High fees on alternative forest products drive individuals toward these unsustainable options.</w:t>
      </w:r>
    </w:p>
    <w:p w14:paraId="7E4E7820"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4.</w:t>
      </w:r>
      <w:r w:rsidRPr="007D67DB">
        <w:rPr>
          <w:rFonts w:ascii="Times New Roman" w:hAnsi="Times New Roman" w:cs="Times New Roman"/>
          <w:color w:val="000000" w:themeColor="text1"/>
          <w:sz w:val="22"/>
          <w:szCs w:val="22"/>
        </w:rPr>
        <w:tab/>
        <w:t>Missed Opportunities for Value Addition: The fees discourage the development of value-added forest product industries, such as processed honey or essential oils from herbs, which could generate higher revenues and create jobs while supporting conservation.</w:t>
      </w:r>
    </w:p>
    <w:p w14:paraId="23634C9A" w14:textId="77777777" w:rsidR="00695583" w:rsidRPr="007D67DB" w:rsidRDefault="00695583" w:rsidP="00AD229B">
      <w:pPr>
        <w:pStyle w:val="Nadpis2"/>
      </w:pPr>
      <w:r w:rsidRPr="0F2D2560">
        <w:t>RECOMMENDATIONS</w:t>
      </w:r>
    </w:p>
    <w:p w14:paraId="337E75DB"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To address these challenges, the following measures are proposed:</w:t>
      </w:r>
    </w:p>
    <w:p w14:paraId="157C1818"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1.</w:t>
      </w:r>
      <w:r w:rsidRPr="007D67DB">
        <w:rPr>
          <w:rFonts w:ascii="Times New Roman" w:hAnsi="Times New Roman" w:cs="Times New Roman"/>
          <w:color w:val="000000" w:themeColor="text1"/>
          <w:sz w:val="22"/>
          <w:szCs w:val="22"/>
        </w:rPr>
        <w:tab/>
        <w:t>Review and Rationalization of Fees: There is need to conduct a comprehensive review of the current fee structure, aiming to align it with the economic realities of the private sector while ensuring sustainability. Lower, more equitable fees would encourage compliance and private sector investment.</w:t>
      </w:r>
    </w:p>
    <w:p w14:paraId="54B519C6" w14:textId="77777777" w:rsidR="00695583" w:rsidRPr="007D67DB" w:rsidRDefault="00695583" w:rsidP="00695583">
      <w:pPr>
        <w:jc w:val="both"/>
        <w:rPr>
          <w:rFonts w:ascii="Times New Roman" w:hAnsi="Times New Roman" w:cs="Times New Roman"/>
          <w:color w:val="000000" w:themeColor="text1"/>
          <w:sz w:val="22"/>
          <w:szCs w:val="22"/>
        </w:rPr>
      </w:pPr>
      <w:r w:rsidRPr="007D67DB">
        <w:rPr>
          <w:rFonts w:ascii="Times New Roman" w:hAnsi="Times New Roman" w:cs="Times New Roman"/>
          <w:color w:val="000000" w:themeColor="text1"/>
          <w:sz w:val="22"/>
          <w:szCs w:val="22"/>
        </w:rPr>
        <w:t>2.</w:t>
      </w:r>
      <w:r w:rsidRPr="007D67DB">
        <w:rPr>
          <w:rFonts w:ascii="Times New Roman" w:hAnsi="Times New Roman" w:cs="Times New Roman"/>
          <w:color w:val="000000" w:themeColor="text1"/>
          <w:sz w:val="22"/>
          <w:szCs w:val="22"/>
        </w:rPr>
        <w:tab/>
        <w:t>Incentives for Sustainable Practices: Introduce subsidies or tax incentives for private enterprises that engage in sustainable forest management, such as reforestation projects or the cultivation of non-timber forest products.</w:t>
      </w:r>
    </w:p>
    <w:p w14:paraId="460C0377" w14:textId="42AA9E97" w:rsidR="005C23BD" w:rsidRPr="00B07A55" w:rsidRDefault="00695583" w:rsidP="00695583">
      <w:pPr>
        <w:jc w:val="both"/>
      </w:pPr>
      <w:r w:rsidRPr="0F2D2560">
        <w:rPr>
          <w:rFonts w:ascii="Times New Roman" w:hAnsi="Times New Roman" w:cs="Times New Roman"/>
          <w:color w:val="000000" w:themeColor="text1"/>
          <w:sz w:val="22"/>
          <w:szCs w:val="22"/>
        </w:rPr>
        <w:t>3.</w:t>
      </w:r>
      <w:r>
        <w:tab/>
      </w:r>
      <w:r w:rsidRPr="0F2D2560">
        <w:rPr>
          <w:rFonts w:ascii="Times New Roman" w:hAnsi="Times New Roman" w:cs="Times New Roman"/>
          <w:color w:val="000000" w:themeColor="text1"/>
          <w:sz w:val="22"/>
          <w:szCs w:val="22"/>
        </w:rPr>
        <w:t>Stakeholder Engagement: Establish a collaborative platform for dialogue between the government, private sector, and conservation groups to balance economic and conservation objectives.</w:t>
      </w:r>
    </w:p>
    <w:p w14:paraId="040459EC" w14:textId="1EEFDED8" w:rsidR="00B07A55" w:rsidRDefault="00B07A55" w:rsidP="00B07A55">
      <w:pPr>
        <w:jc w:val="both"/>
      </w:pPr>
      <w:r>
        <w:rPr>
          <w:rFonts w:ascii="Times New Roman" w:hAnsi="Times New Roman" w:cs="Times New Roman"/>
          <w:color w:val="000000" w:themeColor="text1"/>
          <w:sz w:val="22"/>
          <w:szCs w:val="22"/>
        </w:rPr>
        <w:t>Fi</w:t>
      </w:r>
      <w:r w:rsidRPr="007D67DB">
        <w:rPr>
          <w:rFonts w:ascii="Times New Roman" w:hAnsi="Times New Roman" w:cs="Times New Roman"/>
          <w:color w:val="000000" w:themeColor="text1"/>
          <w:sz w:val="22"/>
          <w:szCs w:val="22"/>
        </w:rPr>
        <w:t xml:space="preserve">gure </w:t>
      </w:r>
      <w:r>
        <w:rPr>
          <w:rFonts w:ascii="Times New Roman" w:hAnsi="Times New Roman" w:cs="Times New Roman"/>
          <w:color w:val="000000" w:themeColor="text1"/>
          <w:sz w:val="22"/>
          <w:szCs w:val="22"/>
        </w:rPr>
        <w:t>3</w:t>
      </w:r>
      <w:r w:rsidRPr="007D67DB">
        <w:rPr>
          <w:rFonts w:ascii="Times New Roman" w:hAnsi="Times New Roman" w:cs="Times New Roman"/>
          <w:color w:val="000000" w:themeColor="text1"/>
          <w:sz w:val="22"/>
          <w:szCs w:val="22"/>
        </w:rPr>
        <w:t xml:space="preserve"> summarizes the key statutory instruments under Zambia's Forest Act, highlighting their objectives to regulate forest resource use, improve sustainability, and enhance community involvement. It also outlines the challenges these instruments face, including monitoring gaps, exploitation by foreign investors, limited </w:t>
      </w:r>
      <w:r w:rsidRPr="001900A3">
        <w:rPr>
          <w:rFonts w:ascii="Times New Roman" w:hAnsi="Times New Roman" w:cs="Times New Roman"/>
          <w:sz w:val="22"/>
          <w:szCs w:val="22"/>
        </w:rPr>
        <w:t>community capacity, and regulatory fragmentation, which hinder their effectiveness in achieving sustainable forest conservation and equitable community benefit</w:t>
      </w:r>
      <w:r>
        <w:rPr>
          <w:rFonts w:ascii="Times New Roman" w:hAnsi="Times New Roman" w:cs="Times New Roman"/>
          <w:sz w:val="22"/>
          <w:szCs w:val="22"/>
        </w:rPr>
        <w:t>s.</w:t>
      </w:r>
    </w:p>
    <w:p w14:paraId="607B0AF2" w14:textId="77777777" w:rsidR="00B07A55" w:rsidRDefault="00B07A55" w:rsidP="00B07A55">
      <w:pPr>
        <w:jc w:val="both"/>
        <w:sectPr w:rsidR="00B07A55" w:rsidSect="006A532D">
          <w:headerReference w:type="default" r:id="rId12"/>
          <w:footerReference w:type="default" r:id="rId13"/>
          <w:headerReference w:type="first" r:id="rId14"/>
          <w:footerReference w:type="first" r:id="rId15"/>
          <w:pgSz w:w="12240" w:h="15840"/>
          <w:pgMar w:top="1440" w:right="1440" w:bottom="1440" w:left="1440" w:header="720" w:footer="720" w:gutter="0"/>
          <w:pgNumType w:start="0"/>
          <w:cols w:space="720"/>
          <w:titlePg/>
          <w:docGrid w:linePitch="360"/>
        </w:sectPr>
      </w:pPr>
    </w:p>
    <w:p w14:paraId="6B5FCBE4" w14:textId="77777777" w:rsidR="00B07A55" w:rsidRDefault="007D67DB" w:rsidP="00B07A55">
      <w:pPr>
        <w:jc w:val="both"/>
        <w:sectPr w:rsidR="00B07A55" w:rsidSect="00B07A55">
          <w:pgSz w:w="15840" w:h="12240" w:orient="landscape"/>
          <w:pgMar w:top="1440" w:right="1440" w:bottom="1440" w:left="1440" w:header="720" w:footer="720" w:gutter="0"/>
          <w:pgNumType w:start="0"/>
          <w:cols w:space="720"/>
          <w:titlePg/>
          <w:docGrid w:linePitch="360"/>
        </w:sectPr>
      </w:pPr>
      <w:r w:rsidRPr="007D67DB">
        <w:rPr>
          <w:noProof/>
          <w:color w:val="000000" w:themeColor="text1"/>
          <w:sz w:val="22"/>
          <w:szCs w:val="22"/>
        </w:rPr>
        <w:lastRenderedPageBreak/>
        <w:drawing>
          <wp:anchor distT="0" distB="0" distL="114300" distR="114300" simplePos="0" relativeHeight="251663360" behindDoc="1" locked="0" layoutInCell="1" allowOverlap="1" wp14:anchorId="2C9142A3" wp14:editId="5A1E84A4">
            <wp:simplePos x="0" y="0"/>
            <wp:positionH relativeFrom="margin">
              <wp:posOffset>-638175</wp:posOffset>
            </wp:positionH>
            <wp:positionV relativeFrom="paragraph">
              <wp:posOffset>0</wp:posOffset>
            </wp:positionV>
            <wp:extent cx="9477375" cy="6219825"/>
            <wp:effectExtent l="0" t="0" r="9525" b="9525"/>
            <wp:wrapTight wrapText="bothSides">
              <wp:wrapPolygon edited="0">
                <wp:start x="0" y="0"/>
                <wp:lineTo x="0" y="21567"/>
                <wp:lineTo x="21578" y="21567"/>
                <wp:lineTo x="21578" y="0"/>
                <wp:lineTo x="0" y="0"/>
              </wp:wrapPolygon>
            </wp:wrapTight>
            <wp:docPr id="1079644098" name="Picture 1079644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entation2.png"/>
                    <pic:cNvPicPr/>
                  </pic:nvPicPr>
                  <pic:blipFill rotWithShape="1">
                    <a:blip r:embed="rId16">
                      <a:extLst>
                        <a:ext uri="{28A0092B-C50C-407E-A947-70E740481C1C}">
                          <a14:useLocalDpi xmlns:a14="http://schemas.microsoft.com/office/drawing/2010/main" val="0"/>
                        </a:ext>
                      </a:extLst>
                    </a:blip>
                    <a:srcRect l="3525" t="2078" r="3525" b="6181"/>
                    <a:stretch/>
                  </pic:blipFill>
                  <pic:spPr bwMode="auto">
                    <a:xfrm>
                      <a:off x="0" y="0"/>
                      <a:ext cx="9477375" cy="62198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AA24A4B" w14:textId="2AF061A9" w:rsidR="001900A3" w:rsidRDefault="001900A3" w:rsidP="00B07A55">
      <w:pPr>
        <w:jc w:val="both"/>
      </w:pPr>
    </w:p>
    <w:p w14:paraId="3B6E3C85" w14:textId="48662AAC" w:rsidR="001C4797" w:rsidRPr="00B82097" w:rsidRDefault="002A5DAF" w:rsidP="00B82097">
      <w:pPr>
        <w:pStyle w:val="Nadpis2"/>
        <w:rPr>
          <w:rFonts w:ascii="Times New Roman" w:hAnsi="Times New Roman" w:cs="Times New Roman"/>
        </w:rPr>
      </w:pPr>
      <w:bookmarkStart w:id="39" w:name="_Toc187613198"/>
      <w:r w:rsidRPr="00B82097">
        <w:rPr>
          <w:rFonts w:ascii="Times New Roman" w:hAnsi="Times New Roman" w:cs="Times New Roman"/>
        </w:rPr>
        <w:t>Legislations that are not Connected/Relevant to The Forest Sector.</w:t>
      </w:r>
      <w:bookmarkEnd w:id="39"/>
    </w:p>
    <w:p w14:paraId="2BD1CE9F" w14:textId="77777777" w:rsidR="00B07A55" w:rsidRDefault="00B07A55" w:rsidP="00B82097">
      <w:pPr>
        <w:jc w:val="both"/>
        <w:rPr>
          <w:rFonts w:ascii="Times New Roman" w:hAnsi="Times New Roman" w:cs="Times New Roman"/>
          <w:sz w:val="24"/>
          <w:szCs w:val="24"/>
        </w:rPr>
      </w:pPr>
    </w:p>
    <w:p w14:paraId="37E2284C" w14:textId="4F3B2A4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While the following Statutory Instruments (SIs) are specifically requested in the project document, they are not directly relevant to the forestry sector. Below is a brief overview of each SI and its scope:</w:t>
      </w:r>
    </w:p>
    <w:p w14:paraId="7A30CBBD"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1.</w:t>
      </w:r>
      <w:r w:rsidRPr="00B82097">
        <w:rPr>
          <w:rFonts w:ascii="Times New Roman" w:hAnsi="Times New Roman" w:cs="Times New Roman"/>
          <w:sz w:val="24"/>
          <w:szCs w:val="24"/>
        </w:rPr>
        <w:tab/>
        <w:t>Statutory Instrument No. 112 (2013) – Licensing (ZEMA Act)</w:t>
      </w:r>
    </w:p>
    <w:p w14:paraId="3D051396"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This regulation, issued under the Zambia Environmental Management Agency (ZEMA) Act, focuses on controlling pollution, waste disposal, and the management of hazardous chemicals. While environmental protection is indirectly linked to forestry, this SI does not address forestry-specific concerns such as timber harvesting, forest conservation, or carbon stock management.</w:t>
      </w:r>
    </w:p>
    <w:p w14:paraId="06CD3A23"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2.</w:t>
      </w:r>
      <w:r w:rsidRPr="00B82097">
        <w:rPr>
          <w:rFonts w:ascii="Times New Roman" w:hAnsi="Times New Roman" w:cs="Times New Roman"/>
          <w:sz w:val="24"/>
          <w:szCs w:val="24"/>
        </w:rPr>
        <w:tab/>
        <w:t>Statutory Instrument No. 41 (2016) – Game Animals (Wildlife Act)</w:t>
      </w:r>
    </w:p>
    <w:p w14:paraId="0A3BFFA0"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This regulation pertains to the protection and management of game animals under the Wildlife Act. It regulates activities related to the conservation and export of wildlife species. However, it does not engage with forestry-related issues like timber management, forest conservation, or community forestry, and is thus not relevant to the forestry sector.</w:t>
      </w:r>
    </w:p>
    <w:p w14:paraId="3ACA455D"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3.</w:t>
      </w:r>
      <w:r w:rsidRPr="00B82097">
        <w:rPr>
          <w:rFonts w:ascii="Times New Roman" w:hAnsi="Times New Roman" w:cs="Times New Roman"/>
          <w:sz w:val="24"/>
          <w:szCs w:val="24"/>
        </w:rPr>
        <w:tab/>
        <w:t>Statutory Instrument No. 43 (2016) – Export Prohibition (Wildlife Act)</w:t>
      </w:r>
    </w:p>
    <w:p w14:paraId="7CD3C903"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Like SI No. 41, this regulation deals with the export of game animals and wildlife products. Its scope is limited to wildlife and does not extend to forest products such as timber or non-timber forest resources, making it irrelevant to forest conservation and sustainable forest use.</w:t>
      </w:r>
    </w:p>
    <w:p w14:paraId="63D37C30"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4.</w:t>
      </w:r>
      <w:r w:rsidRPr="00B82097">
        <w:rPr>
          <w:rFonts w:ascii="Times New Roman" w:hAnsi="Times New Roman" w:cs="Times New Roman"/>
          <w:sz w:val="24"/>
          <w:szCs w:val="24"/>
        </w:rPr>
        <w:tab/>
        <w:t>Statutory Instrument No. 74 (2015) – Customary Tenure</w:t>
      </w:r>
    </w:p>
    <w:p w14:paraId="43502045"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This SI outlines procedures and fees for converting land from customary to statutory tenure. Although land tenure can influence land use policies broadly, this regulation does not address forest-specific issues such as forest management, community forest rights, or conservation practices. It focuses solely on the legal processes involved in land tenure conversion.</w:t>
      </w:r>
    </w:p>
    <w:p w14:paraId="73F2C0F1"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5.</w:t>
      </w:r>
      <w:r w:rsidRPr="00B82097">
        <w:rPr>
          <w:rFonts w:ascii="Times New Roman" w:hAnsi="Times New Roman" w:cs="Times New Roman"/>
          <w:sz w:val="24"/>
          <w:szCs w:val="24"/>
        </w:rPr>
        <w:tab/>
        <w:t>Statutory Instrument No. 129 (2020) – Control of Timber</w:t>
      </w:r>
    </w:p>
    <w:p w14:paraId="42E0E180" w14:textId="77777777" w:rsidR="00784993" w:rsidRPr="00B820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Upon investigation, it has been confirmed that Statutory Instrument No. 129 (2020) does not exist within Zambian legislation. A thorough search at the Government Printers revealed that the last Statutory Instrument issued in 2020 was SI No. 126, which is unrelated to the forestry sector. Furthermore, any reference to SI No. 129 appears to be erroneous, as the only reference to such an SI pertains to Zimbabwean legislation, which has no applicability in Zambia's legal framework.</w:t>
      </w:r>
    </w:p>
    <w:p w14:paraId="4837C065" w14:textId="77777777" w:rsidR="00784993" w:rsidRPr="00B82097" w:rsidRDefault="00784993" w:rsidP="00B82097">
      <w:pPr>
        <w:jc w:val="both"/>
        <w:rPr>
          <w:rFonts w:ascii="Times New Roman" w:hAnsi="Times New Roman" w:cs="Times New Roman"/>
          <w:sz w:val="24"/>
          <w:szCs w:val="24"/>
        </w:rPr>
      </w:pPr>
    </w:p>
    <w:p w14:paraId="34919F8B" w14:textId="62DF5733" w:rsidR="001C4797" w:rsidRDefault="00784993" w:rsidP="00B82097">
      <w:pPr>
        <w:jc w:val="both"/>
        <w:rPr>
          <w:rFonts w:ascii="Times New Roman" w:hAnsi="Times New Roman" w:cs="Times New Roman"/>
          <w:sz w:val="24"/>
          <w:szCs w:val="24"/>
        </w:rPr>
      </w:pPr>
      <w:r w:rsidRPr="00B82097">
        <w:rPr>
          <w:rFonts w:ascii="Times New Roman" w:hAnsi="Times New Roman" w:cs="Times New Roman"/>
          <w:sz w:val="24"/>
          <w:szCs w:val="24"/>
        </w:rPr>
        <w:t>In summary, these SIs are either unrelated to forestry or non-existent, and therefore, they do not hold relevance to the forestry sector</w:t>
      </w:r>
      <w:r w:rsidR="00B07A55">
        <w:rPr>
          <w:rFonts w:ascii="Times New Roman" w:hAnsi="Times New Roman" w:cs="Times New Roman"/>
          <w:sz w:val="24"/>
          <w:szCs w:val="24"/>
        </w:rPr>
        <w:t>.</w:t>
      </w:r>
    </w:p>
    <w:p w14:paraId="6D9431C1" w14:textId="77777777" w:rsidR="00B07A55" w:rsidRPr="00B82097" w:rsidRDefault="00B07A55" w:rsidP="00B82097">
      <w:pPr>
        <w:jc w:val="both"/>
        <w:rPr>
          <w:rFonts w:ascii="Times New Roman" w:hAnsi="Times New Roman" w:cs="Times New Roman"/>
          <w:sz w:val="24"/>
          <w:szCs w:val="24"/>
        </w:rPr>
      </w:pPr>
    </w:p>
    <w:p w14:paraId="3D81A895" w14:textId="71C9034F" w:rsidR="00B77310" w:rsidRPr="00B82097" w:rsidRDefault="00155CB6" w:rsidP="00B82097">
      <w:pPr>
        <w:pStyle w:val="Nadpis2"/>
        <w:rPr>
          <w:rFonts w:ascii="Times New Roman" w:eastAsia="Times New Roman" w:hAnsi="Times New Roman" w:cs="Times New Roman"/>
        </w:rPr>
      </w:pPr>
      <w:bookmarkStart w:id="40" w:name="_Toc187613199"/>
      <w:r w:rsidRPr="00B82097">
        <w:rPr>
          <w:rFonts w:ascii="Times New Roman" w:eastAsia="Times New Roman" w:hAnsi="Times New Roman" w:cs="Times New Roman"/>
        </w:rPr>
        <w:t>Best Practices In Sub-Saharan Africa</w:t>
      </w:r>
      <w:bookmarkEnd w:id="40"/>
    </w:p>
    <w:p w14:paraId="7372FE47" w14:textId="2F74D487" w:rsidR="00C86330" w:rsidRPr="00AF6EBF" w:rsidRDefault="00C86330" w:rsidP="00C86330">
      <w:pPr>
        <w:spacing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Table 4 resents a</w:t>
      </w:r>
      <w:r w:rsidRPr="00AF6EBF">
        <w:rPr>
          <w:rFonts w:ascii="Times New Roman" w:eastAsia="Times New Roman" w:hAnsi="Times New Roman" w:cs="Times New Roman"/>
          <w:sz w:val="24"/>
          <w:szCs w:val="24"/>
          <w:lang w:eastAsia="en-GB"/>
        </w:rPr>
        <w:t xml:space="preserve"> comparative summar</w:t>
      </w:r>
      <w:r>
        <w:rPr>
          <w:rFonts w:ascii="Times New Roman" w:eastAsia="Times New Roman" w:hAnsi="Times New Roman" w:cs="Times New Roman"/>
          <w:sz w:val="24"/>
          <w:szCs w:val="24"/>
          <w:lang w:eastAsia="en-GB"/>
        </w:rPr>
        <w:t>y of</w:t>
      </w:r>
      <w:r w:rsidRPr="00AF6EBF">
        <w:rPr>
          <w:rFonts w:ascii="Times New Roman" w:eastAsia="Times New Roman" w:hAnsi="Times New Roman" w:cs="Times New Roman"/>
          <w:sz w:val="24"/>
          <w:szCs w:val="24"/>
          <w:lang w:eastAsia="en-GB"/>
        </w:rPr>
        <w:t xml:space="preserve"> the best practices in forestry governance for Tanzania, Ghana, Mozambique, and Zambia, along with lessons Zambia can learn:</w:t>
      </w:r>
    </w:p>
    <w:p w14:paraId="69D3F302" w14:textId="255133E1" w:rsidR="00C86330" w:rsidRPr="00B82097" w:rsidRDefault="00C86330" w:rsidP="00B82097">
      <w:pPr>
        <w:pStyle w:val="Titulek"/>
        <w:keepNext/>
        <w:rPr>
          <w:rFonts w:ascii="Gill Sans MT" w:hAnsi="Gill Sans MT"/>
        </w:rPr>
      </w:pPr>
      <w:bookmarkStart w:id="41" w:name="_Toc187613213"/>
      <w:r w:rsidRPr="00B82097">
        <w:rPr>
          <w:rFonts w:ascii="Gill Sans MT" w:hAnsi="Gill Sans MT"/>
        </w:rPr>
        <w:t xml:space="preserve">Table </w:t>
      </w:r>
      <w:r w:rsidRPr="00B82097">
        <w:rPr>
          <w:rFonts w:ascii="Gill Sans MT" w:hAnsi="Gill Sans MT"/>
        </w:rPr>
        <w:fldChar w:fldCharType="begin"/>
      </w:r>
      <w:r w:rsidRPr="00B82097">
        <w:rPr>
          <w:rFonts w:ascii="Gill Sans MT" w:hAnsi="Gill Sans MT"/>
        </w:rPr>
        <w:instrText xml:space="preserve"> SEQ Table \* ARABIC </w:instrText>
      </w:r>
      <w:r w:rsidRPr="00B82097">
        <w:rPr>
          <w:rFonts w:ascii="Gill Sans MT" w:hAnsi="Gill Sans MT"/>
        </w:rPr>
        <w:fldChar w:fldCharType="separate"/>
      </w:r>
      <w:r w:rsidRPr="00B82097">
        <w:rPr>
          <w:rFonts w:ascii="Gill Sans MT" w:hAnsi="Gill Sans MT"/>
          <w:noProof/>
        </w:rPr>
        <w:t>4</w:t>
      </w:r>
      <w:r w:rsidRPr="00B82097">
        <w:rPr>
          <w:rFonts w:ascii="Gill Sans MT" w:hAnsi="Gill Sans MT"/>
        </w:rPr>
        <w:fldChar w:fldCharType="end"/>
      </w:r>
      <w:r w:rsidRPr="00B82097">
        <w:rPr>
          <w:rFonts w:ascii="Gill Sans MT" w:hAnsi="Gill Sans MT"/>
        </w:rPr>
        <w:t xml:space="preserve"> Comparative Summary of Best Practice in Sub-Saharan Africa</w:t>
      </w:r>
      <w:bookmarkEnd w:id="41"/>
    </w:p>
    <w:tbl>
      <w:tblPr>
        <w:tblStyle w:val="Tmavtabulkasmkou5zvraznn2"/>
        <w:tblW w:w="0" w:type="auto"/>
        <w:tblLook w:val="04A0" w:firstRow="1" w:lastRow="0" w:firstColumn="1" w:lastColumn="0" w:noHBand="0" w:noVBand="1"/>
      </w:tblPr>
      <w:tblGrid>
        <w:gridCol w:w="1535"/>
        <w:gridCol w:w="1495"/>
        <w:gridCol w:w="1495"/>
        <w:gridCol w:w="1717"/>
        <w:gridCol w:w="1691"/>
        <w:gridCol w:w="1417"/>
      </w:tblGrid>
      <w:tr w:rsidR="00C86330" w:rsidRPr="00AF6EBF" w14:paraId="19A4E138" w14:textId="77777777" w:rsidTr="00B82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5" w:type="dxa"/>
            <w:hideMark/>
          </w:tcPr>
          <w:p w14:paraId="1D91F037" w14:textId="77777777" w:rsidR="00C86330" w:rsidRPr="00AF6EBF" w:rsidRDefault="00C86330" w:rsidP="00C86330">
            <w:pPr>
              <w:jc w:val="center"/>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Country</w:t>
            </w:r>
          </w:p>
        </w:tc>
        <w:tc>
          <w:tcPr>
            <w:tcW w:w="0" w:type="auto"/>
            <w:hideMark/>
          </w:tcPr>
          <w:p w14:paraId="02B942BA" w14:textId="77777777" w:rsidR="00C86330" w:rsidRPr="00AF6EBF" w:rsidRDefault="00C86330" w:rsidP="00C8633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Legal Frameworks</w:t>
            </w:r>
          </w:p>
        </w:tc>
        <w:tc>
          <w:tcPr>
            <w:tcW w:w="0" w:type="auto"/>
            <w:hideMark/>
          </w:tcPr>
          <w:p w14:paraId="18419DC2" w14:textId="77777777" w:rsidR="00C86330" w:rsidRPr="00AF6EBF" w:rsidRDefault="00C86330" w:rsidP="00C8633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Community-Based Models</w:t>
            </w:r>
          </w:p>
        </w:tc>
        <w:tc>
          <w:tcPr>
            <w:tcW w:w="0" w:type="auto"/>
            <w:hideMark/>
          </w:tcPr>
          <w:p w14:paraId="284DDA32" w14:textId="77777777" w:rsidR="00C86330" w:rsidRPr="00AF6EBF" w:rsidRDefault="00C86330" w:rsidP="00C8633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Benefit-Sharing Mechanisms</w:t>
            </w:r>
          </w:p>
        </w:tc>
        <w:tc>
          <w:tcPr>
            <w:tcW w:w="0" w:type="auto"/>
            <w:hideMark/>
          </w:tcPr>
          <w:p w14:paraId="4DB87BEB" w14:textId="77777777" w:rsidR="00C86330" w:rsidRPr="00AF6EBF" w:rsidRDefault="00C86330" w:rsidP="00C8633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Challenges</w:t>
            </w:r>
          </w:p>
        </w:tc>
        <w:tc>
          <w:tcPr>
            <w:tcW w:w="0" w:type="auto"/>
            <w:hideMark/>
          </w:tcPr>
          <w:p w14:paraId="3976B259" w14:textId="77777777" w:rsidR="00C86330" w:rsidRPr="00AF6EBF" w:rsidRDefault="00C86330" w:rsidP="00C8633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Key Lessons for Zambia</w:t>
            </w:r>
          </w:p>
        </w:tc>
      </w:tr>
      <w:tr w:rsidR="00C86330" w:rsidRPr="00AF6EBF" w14:paraId="058B25CA"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5" w:type="dxa"/>
            <w:hideMark/>
          </w:tcPr>
          <w:p w14:paraId="6560CF7F" w14:textId="77777777" w:rsidR="00C86330" w:rsidRPr="00AF6EBF" w:rsidRDefault="00C86330" w:rsidP="00C86330">
            <w:pPr>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Tanzania</w:t>
            </w:r>
          </w:p>
        </w:tc>
        <w:tc>
          <w:tcPr>
            <w:tcW w:w="0" w:type="auto"/>
            <w:hideMark/>
          </w:tcPr>
          <w:p w14:paraId="4E053724"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Forest Act No. 14 (2002), Local Government Act No. 7 (1982)</w:t>
            </w:r>
          </w:p>
        </w:tc>
        <w:tc>
          <w:tcPr>
            <w:tcW w:w="0" w:type="auto"/>
            <w:hideMark/>
          </w:tcPr>
          <w:p w14:paraId="39215185"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Participatory Forest Management (PFM): JFM &amp; CBFM</w:t>
            </w:r>
          </w:p>
        </w:tc>
        <w:tc>
          <w:tcPr>
            <w:tcW w:w="0" w:type="auto"/>
            <w:hideMark/>
          </w:tcPr>
          <w:p w14:paraId="4E41354E"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Communities retain 100% of revenues from CBFM forests; JFM shares benefits with the government</w:t>
            </w:r>
          </w:p>
        </w:tc>
        <w:tc>
          <w:tcPr>
            <w:tcW w:w="0" w:type="auto"/>
            <w:hideMark/>
          </w:tcPr>
          <w:p w14:paraId="36A6D0F2"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Limited funding for broader implementation</w:t>
            </w:r>
          </w:p>
        </w:tc>
        <w:tc>
          <w:tcPr>
            <w:tcW w:w="0" w:type="auto"/>
            <w:hideMark/>
          </w:tcPr>
          <w:p w14:paraId="38AAA510"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Robust institutional frameworks and consistent government support enhance conservation outcomes</w:t>
            </w:r>
          </w:p>
        </w:tc>
      </w:tr>
      <w:tr w:rsidR="00C86330" w:rsidRPr="00AF6EBF" w14:paraId="5100A220" w14:textId="77777777" w:rsidTr="00B82097">
        <w:tc>
          <w:tcPr>
            <w:cnfStyle w:val="001000000000" w:firstRow="0" w:lastRow="0" w:firstColumn="1" w:lastColumn="0" w:oddVBand="0" w:evenVBand="0" w:oddHBand="0" w:evenHBand="0" w:firstRowFirstColumn="0" w:firstRowLastColumn="0" w:lastRowFirstColumn="0" w:lastRowLastColumn="0"/>
            <w:tcW w:w="1535" w:type="dxa"/>
            <w:hideMark/>
          </w:tcPr>
          <w:p w14:paraId="46357B18" w14:textId="77777777" w:rsidR="00C86330" w:rsidRPr="00AF6EBF" w:rsidRDefault="00C86330" w:rsidP="00C86330">
            <w:pPr>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Ghana</w:t>
            </w:r>
          </w:p>
        </w:tc>
        <w:tc>
          <w:tcPr>
            <w:tcW w:w="0" w:type="auto"/>
            <w:hideMark/>
          </w:tcPr>
          <w:p w14:paraId="0CC010DA"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Forest and Wildlife Policy (1994), Timber Resources Management Act (1997)</w:t>
            </w:r>
          </w:p>
        </w:tc>
        <w:tc>
          <w:tcPr>
            <w:tcW w:w="0" w:type="auto"/>
            <w:hideMark/>
          </w:tcPr>
          <w:p w14:paraId="3F533976"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Community Resource Management Areas (CREMAs)</w:t>
            </w:r>
          </w:p>
        </w:tc>
        <w:tc>
          <w:tcPr>
            <w:tcW w:w="0" w:type="auto"/>
            <w:hideMark/>
          </w:tcPr>
          <w:p w14:paraId="76D03B88"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25% of timber royalties allocated to communities</w:t>
            </w:r>
          </w:p>
        </w:tc>
        <w:tc>
          <w:tcPr>
            <w:tcW w:w="0" w:type="auto"/>
            <w:hideMark/>
          </w:tcPr>
          <w:p w14:paraId="2D88BE2D"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Capacity constraints in some local institutions</w:t>
            </w:r>
          </w:p>
        </w:tc>
        <w:tc>
          <w:tcPr>
            <w:tcW w:w="0" w:type="auto"/>
            <w:hideMark/>
          </w:tcPr>
          <w:p w14:paraId="71F4A23B"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Transparent revenue-sharing ensures community participation and equitable benefits</w:t>
            </w:r>
          </w:p>
        </w:tc>
      </w:tr>
      <w:tr w:rsidR="00C86330" w:rsidRPr="00AF6EBF" w14:paraId="73EF89F8" w14:textId="77777777" w:rsidTr="00B82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5" w:type="dxa"/>
            <w:hideMark/>
          </w:tcPr>
          <w:p w14:paraId="205886A9" w14:textId="77777777" w:rsidR="00C86330" w:rsidRPr="00AF6EBF" w:rsidRDefault="00C86330" w:rsidP="00C86330">
            <w:pPr>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Mozambique</w:t>
            </w:r>
          </w:p>
        </w:tc>
        <w:tc>
          <w:tcPr>
            <w:tcW w:w="0" w:type="auto"/>
            <w:hideMark/>
          </w:tcPr>
          <w:p w14:paraId="7F32BD7C"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Forest and Wildlife Law No. 10 (1999)</w:t>
            </w:r>
          </w:p>
        </w:tc>
        <w:tc>
          <w:tcPr>
            <w:tcW w:w="0" w:type="auto"/>
            <w:hideMark/>
          </w:tcPr>
          <w:p w14:paraId="589C31CF"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Community-Based Natural Resource Management (CBNRM)</w:t>
            </w:r>
          </w:p>
        </w:tc>
        <w:tc>
          <w:tcPr>
            <w:tcW w:w="0" w:type="auto"/>
            <w:hideMark/>
          </w:tcPr>
          <w:p w14:paraId="7B2FC476"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20% of logging fees retained by communities</w:t>
            </w:r>
          </w:p>
        </w:tc>
        <w:tc>
          <w:tcPr>
            <w:tcW w:w="0" w:type="auto"/>
            <w:hideMark/>
          </w:tcPr>
          <w:p w14:paraId="7290E324"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Illegal logging, limited enforcement</w:t>
            </w:r>
          </w:p>
        </w:tc>
        <w:tc>
          <w:tcPr>
            <w:tcW w:w="0" w:type="auto"/>
            <w:hideMark/>
          </w:tcPr>
          <w:p w14:paraId="3B66DB15" w14:textId="77777777" w:rsidR="00C86330" w:rsidRPr="00AF6EBF" w:rsidRDefault="00C86330" w:rsidP="00C8633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 xml:space="preserve">Legal recognition of community rights fosters ownership </w:t>
            </w:r>
            <w:r w:rsidRPr="00AF6EBF">
              <w:rPr>
                <w:rFonts w:ascii="Times New Roman" w:eastAsia="Times New Roman" w:hAnsi="Times New Roman" w:cs="Times New Roman"/>
                <w:sz w:val="24"/>
                <w:szCs w:val="24"/>
                <w:lang w:eastAsia="en-GB"/>
              </w:rPr>
              <w:lastRenderedPageBreak/>
              <w:t>and commitment to conservation</w:t>
            </w:r>
          </w:p>
        </w:tc>
      </w:tr>
      <w:tr w:rsidR="00C86330" w:rsidRPr="00AF6EBF" w14:paraId="36ADE3C1" w14:textId="77777777" w:rsidTr="00B82097">
        <w:tc>
          <w:tcPr>
            <w:cnfStyle w:val="001000000000" w:firstRow="0" w:lastRow="0" w:firstColumn="1" w:lastColumn="0" w:oddVBand="0" w:evenVBand="0" w:oddHBand="0" w:evenHBand="0" w:firstRowFirstColumn="0" w:firstRowLastColumn="0" w:lastRowFirstColumn="0" w:lastRowLastColumn="0"/>
            <w:tcW w:w="1535" w:type="dxa"/>
            <w:hideMark/>
          </w:tcPr>
          <w:p w14:paraId="478CEB06" w14:textId="77777777" w:rsidR="00C86330" w:rsidRPr="00AF6EBF" w:rsidRDefault="00C86330" w:rsidP="00C86330">
            <w:pPr>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Zambia</w:t>
            </w:r>
          </w:p>
        </w:tc>
        <w:tc>
          <w:tcPr>
            <w:tcW w:w="0" w:type="auto"/>
            <w:hideMark/>
          </w:tcPr>
          <w:p w14:paraId="04212FCE"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Forest Act, Section 29 (Community Forest Agreements)</w:t>
            </w:r>
          </w:p>
        </w:tc>
        <w:tc>
          <w:tcPr>
            <w:tcW w:w="0" w:type="auto"/>
            <w:hideMark/>
          </w:tcPr>
          <w:p w14:paraId="0833B786"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Community Forestry (JFM &amp; CFM)</w:t>
            </w:r>
          </w:p>
        </w:tc>
        <w:tc>
          <w:tcPr>
            <w:tcW w:w="0" w:type="auto"/>
            <w:hideMark/>
          </w:tcPr>
          <w:p w14:paraId="4314404F"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Limited and underdeveloped benefit-sharing mechanisms</w:t>
            </w:r>
          </w:p>
        </w:tc>
        <w:tc>
          <w:tcPr>
            <w:tcW w:w="0" w:type="auto"/>
            <w:hideMark/>
          </w:tcPr>
          <w:p w14:paraId="7AF3EC1D"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Insufficient funding, weak enforcement, lack of clear benefit-sharing frameworks</w:t>
            </w:r>
          </w:p>
        </w:tc>
        <w:tc>
          <w:tcPr>
            <w:tcW w:w="0" w:type="auto"/>
            <w:hideMark/>
          </w:tcPr>
          <w:p w14:paraId="7AB6176E" w14:textId="77777777" w:rsidR="00C86330" w:rsidRPr="00AF6EBF" w:rsidRDefault="00C86330" w:rsidP="00C8633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en-GB"/>
              </w:rPr>
            </w:pPr>
            <w:r w:rsidRPr="00AF6EBF">
              <w:rPr>
                <w:rFonts w:ascii="Times New Roman" w:eastAsia="Times New Roman" w:hAnsi="Times New Roman" w:cs="Times New Roman"/>
                <w:sz w:val="24"/>
                <w:szCs w:val="24"/>
                <w:lang w:eastAsia="en-GB"/>
              </w:rPr>
              <w:t>Need for clear benefit-sharing frameworks and enhanced institutional support</w:t>
            </w:r>
          </w:p>
        </w:tc>
      </w:tr>
    </w:tbl>
    <w:p w14:paraId="19E21997" w14:textId="77777777" w:rsidR="00B77310" w:rsidRDefault="00B77310" w:rsidP="00B82097"/>
    <w:p w14:paraId="3AFBC9D2" w14:textId="77777777" w:rsidR="00B07A55" w:rsidRPr="00B07A55" w:rsidRDefault="00B07A55" w:rsidP="00B07A55">
      <w:pPr>
        <w:pStyle w:val="Normlnweb"/>
        <w:jc w:val="both"/>
        <w:rPr>
          <w:u w:val="single"/>
        </w:rPr>
      </w:pPr>
      <w:r w:rsidRPr="00B07A55">
        <w:t xml:space="preserve">As has been illustrated above, Zambia stands at a critical juncture in its forest management approach, with an opportunity to draw valuable lessons from Tanzania, Ghana, and Mozambique. These countries have successfully implemented </w:t>
      </w:r>
      <w:r w:rsidRPr="00B07A55">
        <w:rPr>
          <w:rStyle w:val="Siln"/>
          <w:b w:val="0"/>
        </w:rPr>
        <w:t>PFM</w:t>
      </w:r>
      <w:r w:rsidRPr="00B07A55">
        <w:rPr>
          <w:b/>
        </w:rPr>
        <w:t xml:space="preserve"> </w:t>
      </w:r>
      <w:r w:rsidRPr="00B07A55">
        <w:t>and</w:t>
      </w:r>
      <w:r w:rsidRPr="00B07A55">
        <w:rPr>
          <w:b/>
        </w:rPr>
        <w:t xml:space="preserve"> </w:t>
      </w:r>
      <w:r w:rsidRPr="00B07A55">
        <w:rPr>
          <w:rStyle w:val="Siln"/>
          <w:b w:val="0"/>
        </w:rPr>
        <w:t>CBFM</w:t>
      </w:r>
      <w:r w:rsidRPr="00B07A55">
        <w:t xml:space="preserve"> models that align conservation efforts with economic incentives, ensuring both sustainability and local empowerment.</w:t>
      </w:r>
    </w:p>
    <w:p w14:paraId="687A5135" w14:textId="77777777" w:rsidR="00B07A55" w:rsidRPr="00B07A55" w:rsidRDefault="00B07A55" w:rsidP="00B07A55">
      <w:pPr>
        <w:pStyle w:val="Normlnweb"/>
        <w:jc w:val="both"/>
      </w:pPr>
      <w:r w:rsidRPr="00B07A55">
        <w:t xml:space="preserve">The key challenges Zambia faces i.e. </w:t>
      </w:r>
      <w:r w:rsidRPr="00B07A55">
        <w:rPr>
          <w:rStyle w:val="Siln"/>
          <w:b w:val="0"/>
        </w:rPr>
        <w:t>weak benefit-sharing mechanisms, limited community incentives, enforcement gaps, and inadequate institutional support</w:t>
      </w:r>
      <w:r w:rsidRPr="00B07A55">
        <w:t xml:space="preserve"> are not unique. However, the successes of its regional counterparts demonstrate that </w:t>
      </w:r>
      <w:r w:rsidRPr="00B07A55">
        <w:rPr>
          <w:rStyle w:val="Siln"/>
          <w:b w:val="0"/>
        </w:rPr>
        <w:t>clear legal frameworks, well-defined revenue sharing models, and robust institutional</w:t>
      </w:r>
      <w:r w:rsidRPr="00B07A55">
        <w:rPr>
          <w:rStyle w:val="Siln"/>
        </w:rPr>
        <w:t xml:space="preserve"> </w:t>
      </w:r>
      <w:r w:rsidRPr="00B07A55">
        <w:rPr>
          <w:rStyle w:val="Siln"/>
          <w:b w:val="0"/>
        </w:rPr>
        <w:t>support</w:t>
      </w:r>
      <w:r w:rsidRPr="00B07A55">
        <w:t xml:space="preserve"> are essential for achieving meaningful conservation outcomes.</w:t>
      </w:r>
    </w:p>
    <w:p w14:paraId="378A48E1" w14:textId="77777777" w:rsidR="00B07A55" w:rsidRPr="00B07A55" w:rsidRDefault="00B07A55" w:rsidP="00B07A55">
      <w:pPr>
        <w:pStyle w:val="Normlnweb"/>
      </w:pPr>
      <w:r w:rsidRPr="00B07A55">
        <w:t>Tanzania has successfully implemented</w:t>
      </w:r>
      <w:r w:rsidRPr="00B07A55">
        <w:rPr>
          <w:b/>
        </w:rPr>
        <w:t xml:space="preserve"> </w:t>
      </w:r>
      <w:r w:rsidRPr="00B07A55">
        <w:rPr>
          <w:rStyle w:val="Siln"/>
          <w:b w:val="0"/>
        </w:rPr>
        <w:t>Participatory Forest Management (PFM)</w:t>
      </w:r>
      <w:r w:rsidRPr="00B07A55">
        <w:t xml:space="preserve"> through </w:t>
      </w:r>
      <w:r w:rsidRPr="00B07A55">
        <w:rPr>
          <w:rStyle w:val="Siln"/>
          <w:b w:val="0"/>
        </w:rPr>
        <w:t>Community-Based Forest Management (CBFM)</w:t>
      </w:r>
      <w:r w:rsidRPr="00B07A55">
        <w:t xml:space="preserve"> and </w:t>
      </w:r>
      <w:r w:rsidRPr="00B07A55">
        <w:rPr>
          <w:rStyle w:val="Siln"/>
          <w:b w:val="0"/>
        </w:rPr>
        <w:t>Joint Forest Management (JFM).</w:t>
      </w:r>
      <w:r w:rsidRPr="00B07A55">
        <w:t xml:space="preserve"> Under CBFM, local communities retain </w:t>
      </w:r>
      <w:r w:rsidRPr="00B07A55">
        <w:rPr>
          <w:rStyle w:val="Siln"/>
          <w:b w:val="0"/>
        </w:rPr>
        <w:t>100% of forest revenues,</w:t>
      </w:r>
      <w:r w:rsidRPr="00B07A55">
        <w:t xml:space="preserve"> fostering sustainable management practices, while JFM involves co-management with the government, where benefits are shared. This model addresses funding limitations by creating </w:t>
      </w:r>
      <w:r w:rsidRPr="00B07A55">
        <w:rPr>
          <w:rStyle w:val="Siln"/>
          <w:b w:val="0"/>
        </w:rPr>
        <w:t>self-sustaining revenue sources</w:t>
      </w:r>
      <w:r w:rsidRPr="00B07A55">
        <w:t xml:space="preserve"> for communities. Tanzania's success is largely attributed to its </w:t>
      </w:r>
      <w:r w:rsidRPr="00B07A55">
        <w:rPr>
          <w:rStyle w:val="Siln"/>
          <w:b w:val="0"/>
        </w:rPr>
        <w:t>robust institutional frameworks</w:t>
      </w:r>
      <w:r w:rsidRPr="00B07A55">
        <w:t xml:space="preserve"> and </w:t>
      </w:r>
      <w:r w:rsidRPr="00B07A55">
        <w:rPr>
          <w:rStyle w:val="Siln"/>
          <w:b w:val="0"/>
        </w:rPr>
        <w:t>consistent government support</w:t>
      </w:r>
      <w:r w:rsidRPr="00B07A55">
        <w:rPr>
          <w:rStyle w:val="Siln"/>
        </w:rPr>
        <w:t>,</w:t>
      </w:r>
      <w:r w:rsidRPr="00B07A55">
        <w:t xml:space="preserve"> which ensure effective forest governance and conservation. For Zambia, adopting </w:t>
      </w:r>
      <w:r w:rsidRPr="00B07A55">
        <w:rPr>
          <w:rStyle w:val="Siln"/>
          <w:b w:val="0"/>
        </w:rPr>
        <w:t>well-defined institutional structures</w:t>
      </w:r>
      <w:r w:rsidRPr="00B07A55">
        <w:t xml:space="preserve"> and enabling </w:t>
      </w:r>
      <w:r w:rsidRPr="00B07A55">
        <w:rPr>
          <w:rStyle w:val="Siln"/>
          <w:b w:val="0"/>
        </w:rPr>
        <w:t>direct revenue retention for communities</w:t>
      </w:r>
      <w:r w:rsidRPr="00B07A55">
        <w:rPr>
          <w:rStyle w:val="Siln"/>
        </w:rPr>
        <w:t>,</w:t>
      </w:r>
      <w:r w:rsidRPr="00B07A55">
        <w:t xml:space="preserve"> similar to Tanzania’s CBFM, could enhance community participation and conservation outcomes.</w:t>
      </w:r>
    </w:p>
    <w:p w14:paraId="4F1AA56C" w14:textId="77777777" w:rsidR="00B07A55" w:rsidRPr="00B07A55" w:rsidRDefault="00B07A55" w:rsidP="00B07A55">
      <w:pPr>
        <w:pStyle w:val="Normlnweb"/>
      </w:pPr>
      <w:r w:rsidRPr="00B07A55">
        <w:t xml:space="preserve">In Ghana, the </w:t>
      </w:r>
      <w:r w:rsidRPr="00B07A55">
        <w:rPr>
          <w:rStyle w:val="Siln"/>
          <w:b w:val="0"/>
        </w:rPr>
        <w:t>Community Resource Management Areas (CREMAs)</w:t>
      </w:r>
      <w:r w:rsidRPr="00B07A55">
        <w:t xml:space="preserve"> provide a structured revenue-sharing system, allocating </w:t>
      </w:r>
      <w:r w:rsidRPr="00B07A55">
        <w:rPr>
          <w:rStyle w:val="Siln"/>
          <w:b w:val="0"/>
        </w:rPr>
        <w:t>25% of timber royalties</w:t>
      </w:r>
      <w:r w:rsidRPr="00B07A55">
        <w:t xml:space="preserve"> directly to local communities. This approach ensures</w:t>
      </w:r>
      <w:r w:rsidRPr="00B07A55">
        <w:rPr>
          <w:b/>
        </w:rPr>
        <w:t xml:space="preserve"> </w:t>
      </w:r>
      <w:r w:rsidRPr="00B07A55">
        <w:rPr>
          <w:rStyle w:val="Siln"/>
          <w:b w:val="0"/>
        </w:rPr>
        <w:t>transparent benefit distribution,</w:t>
      </w:r>
      <w:r w:rsidRPr="00B07A55">
        <w:t xml:space="preserve"> strengthens local institutions, and enhances community involvement in conservation. A key challenge in community forestry is </w:t>
      </w:r>
      <w:r w:rsidRPr="00B07A55">
        <w:rPr>
          <w:rStyle w:val="Siln"/>
          <w:b w:val="0"/>
        </w:rPr>
        <w:t>capacity constraints within local institutions,</w:t>
      </w:r>
      <w:r w:rsidRPr="00B07A55">
        <w:t xml:space="preserve"> which can hinder effective resource management. Ghana’s </w:t>
      </w:r>
      <w:r w:rsidRPr="00B07A55">
        <w:lastRenderedPageBreak/>
        <w:t xml:space="preserve">legally embedded </w:t>
      </w:r>
      <w:r w:rsidRPr="00B07A55">
        <w:rPr>
          <w:rStyle w:val="Siln"/>
          <w:b w:val="0"/>
        </w:rPr>
        <w:t>revenue-sharing mechanisms</w:t>
      </w:r>
      <w:r w:rsidRPr="00B07A55">
        <w:t xml:space="preserve"> address this issue by fostering </w:t>
      </w:r>
      <w:r w:rsidRPr="00B07A55">
        <w:rPr>
          <w:rStyle w:val="Siln"/>
          <w:b w:val="0"/>
        </w:rPr>
        <w:t>equitable distribution of benefits</w:t>
      </w:r>
      <w:r w:rsidRPr="00B07A55">
        <w:t xml:space="preserve"> and reinforcing local governance. Zambia can learn from this by implementing </w:t>
      </w:r>
      <w:r w:rsidRPr="00B07A55">
        <w:rPr>
          <w:rStyle w:val="Siln"/>
          <w:b w:val="0"/>
        </w:rPr>
        <w:t>clear, legally binding benefit-sharing frameworks,</w:t>
      </w:r>
      <w:r w:rsidRPr="00B07A55">
        <w:t xml:space="preserve"> ensuring that communities receive a fair share of forestry revenues and actively participate in sustainable forest management.</w:t>
      </w:r>
    </w:p>
    <w:p w14:paraId="4C48F73A" w14:textId="77777777" w:rsidR="00B07A55" w:rsidRPr="00B07A55" w:rsidRDefault="00B07A55" w:rsidP="00B07A55">
      <w:pPr>
        <w:pStyle w:val="Normlnweb"/>
        <w:rPr>
          <w:b/>
        </w:rPr>
      </w:pPr>
      <w:r w:rsidRPr="00B07A55">
        <w:t xml:space="preserve">Mozambique follows a </w:t>
      </w:r>
      <w:r w:rsidRPr="00B07A55">
        <w:rPr>
          <w:rStyle w:val="Siln"/>
          <w:b w:val="0"/>
        </w:rPr>
        <w:t>Community-Based Natural Resource Management (CBNRM) model,</w:t>
      </w:r>
      <w:r w:rsidRPr="00B07A55">
        <w:rPr>
          <w:b/>
        </w:rPr>
        <w:t xml:space="preserve"> </w:t>
      </w:r>
      <w:r w:rsidRPr="00B07A55">
        <w:t>which legally recognizes community rights over forests. Under this system</w:t>
      </w:r>
      <w:r w:rsidRPr="00B07A55">
        <w:rPr>
          <w:b/>
        </w:rPr>
        <w:t xml:space="preserve">, </w:t>
      </w:r>
      <w:r w:rsidRPr="00B07A55">
        <w:rPr>
          <w:rStyle w:val="Siln"/>
          <w:b w:val="0"/>
        </w:rPr>
        <w:t>20% of logging fees</w:t>
      </w:r>
      <w:r w:rsidRPr="00B07A55">
        <w:t xml:space="preserve"> are retained by communities, directly supporting </w:t>
      </w:r>
      <w:r w:rsidRPr="00B07A55">
        <w:rPr>
          <w:rStyle w:val="Siln"/>
          <w:b w:val="0"/>
        </w:rPr>
        <w:t>local development and conservation efforts.</w:t>
      </w:r>
      <w:r w:rsidRPr="00B07A55">
        <w:t xml:space="preserve"> One of Mozambique’s major challenges </w:t>
      </w:r>
      <w:r w:rsidRPr="00B07A55">
        <w:rPr>
          <w:b/>
        </w:rPr>
        <w:t xml:space="preserve">is </w:t>
      </w:r>
      <w:r w:rsidRPr="00B07A55">
        <w:rPr>
          <w:rStyle w:val="Siln"/>
          <w:b w:val="0"/>
        </w:rPr>
        <w:t>illegal logging, exacerbated by weak enforcement</w:t>
      </w:r>
      <w:r w:rsidRPr="00B07A55">
        <w:rPr>
          <w:rStyle w:val="Siln"/>
        </w:rPr>
        <w:t xml:space="preserve"> </w:t>
      </w:r>
      <w:r w:rsidRPr="00B07A55">
        <w:rPr>
          <w:rStyle w:val="Siln"/>
          <w:b w:val="0"/>
        </w:rPr>
        <w:t>mechanisms</w:t>
      </w:r>
      <w:r w:rsidRPr="00B07A55">
        <w:rPr>
          <w:rStyle w:val="Siln"/>
        </w:rPr>
        <w:t>.</w:t>
      </w:r>
      <w:r w:rsidRPr="00B07A55">
        <w:t xml:space="preserve"> However, granting communities legal rights over forest resources has helped mitigate this by fostering </w:t>
      </w:r>
      <w:r w:rsidRPr="00B07A55">
        <w:rPr>
          <w:rStyle w:val="Siln"/>
          <w:b w:val="0"/>
        </w:rPr>
        <w:t>a sense of ownership and responsibility,</w:t>
      </w:r>
      <w:r w:rsidRPr="00B07A55">
        <w:t xml:space="preserve"> leading to greater community-led monitoring and protection. Zambia can benefit by </w:t>
      </w:r>
      <w:r w:rsidRPr="00B07A55">
        <w:rPr>
          <w:rStyle w:val="Siln"/>
          <w:b w:val="0"/>
        </w:rPr>
        <w:t>legally recognizing community rights</w:t>
      </w:r>
      <w:r w:rsidRPr="00B07A55">
        <w:rPr>
          <w:rStyle w:val="Siln"/>
        </w:rPr>
        <w:t xml:space="preserve"> </w:t>
      </w:r>
      <w:r w:rsidRPr="00B07A55">
        <w:rPr>
          <w:rStyle w:val="Siln"/>
          <w:b w:val="0"/>
        </w:rPr>
        <w:t>over forests,</w:t>
      </w:r>
      <w:r w:rsidRPr="00B07A55">
        <w:t xml:space="preserve"> which would enhance</w:t>
      </w:r>
      <w:r w:rsidRPr="00B07A55">
        <w:rPr>
          <w:b/>
        </w:rPr>
        <w:t xml:space="preserve"> </w:t>
      </w:r>
      <w:r w:rsidRPr="00B07A55">
        <w:rPr>
          <w:rStyle w:val="Siln"/>
          <w:b w:val="0"/>
        </w:rPr>
        <w:t>local ownership, responsible resource use, and enforcement efforts.</w:t>
      </w:r>
    </w:p>
    <w:p w14:paraId="2641417E" w14:textId="77777777" w:rsidR="00B07A55" w:rsidRPr="00B07A55" w:rsidRDefault="00B07A55" w:rsidP="00B07A55">
      <w:pPr>
        <w:pStyle w:val="Normlnweb"/>
      </w:pPr>
      <w:r w:rsidRPr="00B07A55">
        <w:t xml:space="preserve">Zambia’s </w:t>
      </w:r>
      <w:r w:rsidRPr="00B07A55">
        <w:rPr>
          <w:rStyle w:val="Siln"/>
          <w:b w:val="0"/>
        </w:rPr>
        <w:t xml:space="preserve">Forest Act under the </w:t>
      </w:r>
      <w:r w:rsidRPr="00B07A55">
        <w:rPr>
          <w:rFonts w:eastAsia="Times New Roman"/>
          <w:lang w:eastAsia="en-GB"/>
        </w:rPr>
        <w:t xml:space="preserve">JFM and CFM model </w:t>
      </w:r>
      <w:r w:rsidRPr="00B07A55">
        <w:t>provides for</w:t>
      </w:r>
      <w:r w:rsidRPr="00B07A55">
        <w:rPr>
          <w:b/>
        </w:rPr>
        <w:t xml:space="preserve"> </w:t>
      </w:r>
      <w:r w:rsidRPr="00B07A55">
        <w:rPr>
          <w:rStyle w:val="Siln"/>
          <w:b w:val="0"/>
        </w:rPr>
        <w:t>Community Forest Agreements (CFAs),</w:t>
      </w:r>
      <w:r w:rsidRPr="00B07A55">
        <w:t xml:space="preserve"> allowing communities to manage designated forest areas. However, the implementation of CFAs is hindered by</w:t>
      </w:r>
      <w:r w:rsidRPr="00B07A55">
        <w:rPr>
          <w:b/>
        </w:rPr>
        <w:t xml:space="preserve"> </w:t>
      </w:r>
      <w:r w:rsidRPr="00B07A55">
        <w:rPr>
          <w:rStyle w:val="Siln"/>
          <w:b w:val="0"/>
        </w:rPr>
        <w:t>limited benefit-sharing mechanisms, insufficient funding, and weak enforcement.</w:t>
      </w:r>
      <w:r w:rsidRPr="00B07A55">
        <w:t xml:space="preserve"> The absence of a clear revenue-sharing framework reduces incentives for community participation in sustainable forestry. To address this, Zambia should establish</w:t>
      </w:r>
      <w:r w:rsidRPr="00B07A55">
        <w:rPr>
          <w:b/>
        </w:rPr>
        <w:t xml:space="preserve"> </w:t>
      </w:r>
      <w:r w:rsidRPr="00B07A55">
        <w:rPr>
          <w:rStyle w:val="Siln"/>
          <w:b w:val="0"/>
        </w:rPr>
        <w:t>transparent benefit-sharing frameworks</w:t>
      </w:r>
      <w:r w:rsidRPr="00B07A55">
        <w:rPr>
          <w:b/>
        </w:rPr>
        <w:t xml:space="preserve"> </w:t>
      </w:r>
      <w:r w:rsidRPr="00B07A55">
        <w:t xml:space="preserve">modeled after Ghana’s CREMAs and Tanzania’s CBFM, </w:t>
      </w:r>
      <w:r w:rsidRPr="00B07A55">
        <w:rPr>
          <w:rStyle w:val="Siln"/>
          <w:b w:val="0"/>
        </w:rPr>
        <w:t>strengthen institutional support</w:t>
      </w:r>
      <w:r w:rsidRPr="00B07A55">
        <w:t xml:space="preserve"> to improve enforcement and governance, and </w:t>
      </w:r>
      <w:r w:rsidRPr="00B07A55">
        <w:rPr>
          <w:rStyle w:val="Siln"/>
          <w:b w:val="0"/>
        </w:rPr>
        <w:t>legally recognize community rights</w:t>
      </w:r>
      <w:r w:rsidRPr="00B07A55">
        <w:t xml:space="preserve"> over forest resources, as seen in Mozambique. By adopting these strategies, Zambia can create a more </w:t>
      </w:r>
      <w:r w:rsidRPr="00B07A55">
        <w:rPr>
          <w:rStyle w:val="Siln"/>
          <w:b w:val="0"/>
        </w:rPr>
        <w:t>inclusive, transparent, and effective</w:t>
      </w:r>
      <w:r w:rsidRPr="00B07A55">
        <w:rPr>
          <w:b/>
        </w:rPr>
        <w:t xml:space="preserve"> </w:t>
      </w:r>
      <w:r w:rsidRPr="00B07A55">
        <w:t>community forestry model that balances conservation with socio-economic benefits.</w:t>
      </w:r>
    </w:p>
    <w:p w14:paraId="405C9638" w14:textId="77777777" w:rsidR="00B07A55" w:rsidRDefault="00B07A55" w:rsidP="00B82097"/>
    <w:p w14:paraId="11FC771F" w14:textId="77777777" w:rsidR="00B77310" w:rsidRDefault="00B77310" w:rsidP="00B82097"/>
    <w:p w14:paraId="2A7054DE" w14:textId="3C9BFA1F" w:rsidR="00C87435" w:rsidRPr="009B40C6" w:rsidRDefault="00B07A55" w:rsidP="00B07A55">
      <w:pPr>
        <w:pStyle w:val="Nadpis1"/>
        <w:rPr>
          <w:rFonts w:ascii="Times New Roman" w:hAnsi="Times New Roman" w:cs="Times New Roman"/>
          <w:b/>
          <w:sz w:val="24"/>
          <w:szCs w:val="24"/>
        </w:rPr>
      </w:pPr>
      <w:bookmarkStart w:id="42" w:name="_Toc187613200"/>
      <w:r w:rsidRPr="00B07A55">
        <w:rPr>
          <w:rFonts w:ascii="Times New Roman" w:hAnsi="Times New Roman" w:cs="Times New Roman"/>
          <w:b/>
          <w:caps w:val="0"/>
          <w:sz w:val="24"/>
          <w:szCs w:val="24"/>
        </w:rPr>
        <w:t>6.</w:t>
      </w:r>
      <w:r>
        <w:rPr>
          <w:rFonts w:ascii="Times New Roman" w:hAnsi="Times New Roman" w:cs="Times New Roman"/>
          <w:b/>
          <w:sz w:val="24"/>
          <w:szCs w:val="24"/>
        </w:rPr>
        <w:t xml:space="preserve"> </w:t>
      </w:r>
      <w:r w:rsidR="009B40C6" w:rsidRPr="009B40C6">
        <w:rPr>
          <w:rFonts w:ascii="Times New Roman" w:hAnsi="Times New Roman" w:cs="Times New Roman"/>
          <w:b/>
          <w:sz w:val="24"/>
          <w:szCs w:val="24"/>
        </w:rPr>
        <w:t>RECOMMENDATIONS FOR IMPROVEMENT (</w:t>
      </w:r>
      <w:r w:rsidR="009B40C6" w:rsidRPr="009B40C6">
        <w:rPr>
          <w:rFonts w:ascii="Times New Roman" w:hAnsi="Times New Roman" w:cs="Times New Roman"/>
          <w:b/>
          <w:i/>
          <w:iCs/>
          <w:sz w:val="24"/>
          <w:szCs w:val="24"/>
        </w:rPr>
        <w:t>DE LEGE FERENDA</w:t>
      </w:r>
      <w:r w:rsidR="009B40C6" w:rsidRPr="009B40C6">
        <w:rPr>
          <w:rFonts w:ascii="Times New Roman" w:hAnsi="Times New Roman" w:cs="Times New Roman"/>
          <w:b/>
          <w:sz w:val="24"/>
          <w:szCs w:val="24"/>
        </w:rPr>
        <w:t>)</w:t>
      </w:r>
      <w:bookmarkEnd w:id="42"/>
    </w:p>
    <w:p w14:paraId="2F177644" w14:textId="77777777" w:rsidR="00B07A55" w:rsidRDefault="00B07A55" w:rsidP="00586FD3">
      <w:pPr>
        <w:spacing w:after="120"/>
        <w:jc w:val="both"/>
        <w:rPr>
          <w:rFonts w:ascii="Times New Roman" w:hAnsi="Times New Roman" w:cs="Times New Roman"/>
          <w:sz w:val="22"/>
          <w:szCs w:val="22"/>
        </w:rPr>
      </w:pPr>
    </w:p>
    <w:p w14:paraId="746712FD" w14:textId="191754A8" w:rsidR="00586FD3" w:rsidRPr="00B82097" w:rsidRDefault="00586FD3" w:rsidP="00586FD3">
      <w:pPr>
        <w:spacing w:after="120"/>
        <w:jc w:val="both"/>
        <w:rPr>
          <w:rFonts w:ascii="Times New Roman" w:hAnsi="Times New Roman" w:cs="Times New Roman"/>
          <w:sz w:val="22"/>
          <w:szCs w:val="22"/>
        </w:rPr>
      </w:pPr>
      <w:r w:rsidRPr="00B82097">
        <w:rPr>
          <w:rFonts w:ascii="Times New Roman" w:hAnsi="Times New Roman" w:cs="Times New Roman"/>
          <w:sz w:val="22"/>
          <w:szCs w:val="22"/>
        </w:rPr>
        <w:t>To address the legislative weaknesses in the Forestry Sector, several amendments and policy shifts are necessary to strengthen the Forestry Act and align it with broader environmental and conservation objectives.</w:t>
      </w:r>
    </w:p>
    <w:p w14:paraId="31507397" w14:textId="77777777" w:rsidR="00586FD3" w:rsidRPr="00B82097" w:rsidRDefault="00586FD3" w:rsidP="00586FD3">
      <w:pPr>
        <w:spacing w:after="0"/>
        <w:ind w:left="1134" w:hanging="567"/>
        <w:jc w:val="both"/>
        <w:rPr>
          <w:rFonts w:ascii="Times New Roman" w:hAnsi="Times New Roman" w:cs="Times New Roman"/>
          <w:sz w:val="22"/>
          <w:szCs w:val="22"/>
        </w:rPr>
      </w:pPr>
      <w:r w:rsidRPr="00B82097">
        <w:rPr>
          <w:rFonts w:ascii="Times New Roman" w:hAnsi="Times New Roman" w:cs="Times New Roman"/>
          <w:sz w:val="22"/>
          <w:szCs w:val="22"/>
        </w:rPr>
        <w:t>1.</w:t>
      </w:r>
      <w:r w:rsidRPr="00B82097">
        <w:rPr>
          <w:rFonts w:ascii="Times New Roman" w:hAnsi="Times New Roman" w:cs="Times New Roman"/>
          <w:sz w:val="22"/>
          <w:szCs w:val="22"/>
        </w:rPr>
        <w:tab/>
        <w:t>Amendment of Section 3: The wording in Section 3 should be revised to limit the influence of other laws on forest management. A proposed revision could read:</w:t>
      </w:r>
    </w:p>
    <w:p w14:paraId="766F2F1C" w14:textId="77777777" w:rsidR="00586FD3" w:rsidRPr="00B82097" w:rsidRDefault="00586FD3" w:rsidP="00586FD3">
      <w:pPr>
        <w:spacing w:after="0"/>
        <w:ind w:left="1134"/>
        <w:jc w:val="both"/>
        <w:rPr>
          <w:rFonts w:ascii="Times New Roman" w:hAnsi="Times New Roman" w:cs="Times New Roman"/>
          <w:sz w:val="22"/>
          <w:szCs w:val="22"/>
        </w:rPr>
      </w:pPr>
      <w:r w:rsidRPr="00B82097">
        <w:rPr>
          <w:rFonts w:ascii="Times New Roman" w:hAnsi="Times New Roman" w:cs="Times New Roman"/>
          <w:sz w:val="22"/>
          <w:szCs w:val="22"/>
        </w:rPr>
        <w:t>“</w:t>
      </w:r>
      <w:r w:rsidRPr="00B82097">
        <w:rPr>
          <w:rFonts w:ascii="Times New Roman" w:hAnsi="Times New Roman" w:cs="Times New Roman"/>
          <w:i/>
          <w:iCs/>
          <w:sz w:val="22"/>
          <w:szCs w:val="22"/>
        </w:rPr>
        <w:t>The ownership of all trees standing on, and all forest produce derived from, customary areas, National Forests, Local Forests, State Land, botanical reserves, and open areas is vested in the President, on behalf of the Republic, until lawfully transferred or assigned exclusively under this Act</w:t>
      </w:r>
      <w:r w:rsidRPr="00B82097">
        <w:rPr>
          <w:rFonts w:ascii="Times New Roman" w:hAnsi="Times New Roman" w:cs="Times New Roman"/>
          <w:sz w:val="22"/>
          <w:szCs w:val="22"/>
        </w:rPr>
        <w:t>.”</w:t>
      </w:r>
    </w:p>
    <w:p w14:paraId="226F3B69" w14:textId="77777777" w:rsidR="00586FD3" w:rsidRPr="00B82097" w:rsidRDefault="00586FD3" w:rsidP="00586FD3">
      <w:pPr>
        <w:spacing w:after="0"/>
        <w:ind w:left="1134"/>
        <w:jc w:val="both"/>
        <w:rPr>
          <w:rFonts w:ascii="Times New Roman" w:hAnsi="Times New Roman" w:cs="Times New Roman"/>
          <w:sz w:val="22"/>
          <w:szCs w:val="22"/>
        </w:rPr>
      </w:pPr>
      <w:r w:rsidRPr="00B82097">
        <w:rPr>
          <w:rFonts w:ascii="Times New Roman" w:hAnsi="Times New Roman" w:cs="Times New Roman"/>
          <w:sz w:val="22"/>
          <w:szCs w:val="22"/>
        </w:rPr>
        <w:lastRenderedPageBreak/>
        <w:t>This amendment would prevent other laws from taking precedence in matters of forest management, ensuring that all decisions related to forests and their resources are made within the framework of the Forestry Act.</w:t>
      </w:r>
    </w:p>
    <w:p w14:paraId="2046F6E6"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2.</w:t>
      </w:r>
      <w:r w:rsidRPr="00B82097">
        <w:rPr>
          <w:sz w:val="22"/>
          <w:szCs w:val="22"/>
        </w:rPr>
        <w:t xml:space="preserve"> </w:t>
      </w:r>
      <w:r w:rsidRPr="00B82097">
        <w:rPr>
          <w:rFonts w:ascii="Times New Roman" w:hAnsi="Times New Roman" w:cs="Times New Roman"/>
          <w:sz w:val="22"/>
          <w:szCs w:val="22"/>
        </w:rPr>
        <w:t xml:space="preserve">Expanding the Department’s scope and powers by amending Section 5(k) to read “issue licenses and permits for </w:t>
      </w:r>
      <w:r w:rsidRPr="00B82097">
        <w:rPr>
          <w:rFonts w:ascii="Times New Roman" w:hAnsi="Times New Roman" w:cs="Times New Roman"/>
          <w:sz w:val="22"/>
          <w:szCs w:val="22"/>
          <w:u w:val="single"/>
        </w:rPr>
        <w:t>all developments</w:t>
      </w:r>
      <w:r w:rsidRPr="00B82097">
        <w:rPr>
          <w:rFonts w:ascii="Times New Roman" w:hAnsi="Times New Roman" w:cs="Times New Roman"/>
          <w:sz w:val="22"/>
          <w:szCs w:val="22"/>
        </w:rPr>
        <w:t xml:space="preserve"> within or adjacent to designated forest areas and enter into concessions as stipulated under this Act. This will ensure that the department has a direct say for any development whose proximity is likely to affect forest management and development.</w:t>
      </w:r>
    </w:p>
    <w:p w14:paraId="5D7AA188"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3. Streamlining and standardizing licensing procedure to reduce complexity and inefficiencies. This can be achieved by implementing digital platforms to enhance transparency, efficiency, and accessibility. Accordingly, we propose an amendment to the FA to include provisions for a digital application and licensing process, enabling real-time tracking, reducing opportunities for corruption, and improving compliance with forest management regulations.</w:t>
      </w:r>
    </w:p>
    <w:p w14:paraId="4493BF4A"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4.</w:t>
      </w:r>
      <w:r w:rsidRPr="00B82097">
        <w:rPr>
          <w:sz w:val="22"/>
          <w:szCs w:val="22"/>
        </w:rPr>
        <w:t xml:space="preserve"> </w:t>
      </w:r>
      <w:r w:rsidRPr="00B82097">
        <w:rPr>
          <w:rFonts w:ascii="Times New Roman" w:hAnsi="Times New Roman" w:cs="Times New Roman"/>
          <w:sz w:val="22"/>
          <w:szCs w:val="22"/>
        </w:rPr>
        <w:t>Amend the FA to introduce provision allowing the minister, in consultation with stakeholders to develop and implement a National Public Awareness Strategy to promote sustainable forest management and conservation. This measure would strengthen public engagement, enhance compliance with forest policies, and support sustainable forest management in Zambia.</w:t>
      </w:r>
    </w:p>
    <w:p w14:paraId="731E4E66"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 xml:space="preserve">5. An amendment under Part II of the Fa to include provision that allows the Minister, in consultation with the Director and relevant stakeholders, establish a framework for the integration of international agreements related to forestry into national policies, strategies, and programs. The framework shall include: </w:t>
      </w:r>
    </w:p>
    <w:p w14:paraId="6CB29B0F"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 xml:space="preserve">             (a) Mechanisms for aligning forestry laws, policies, and regulations with international agreements and standards.</w:t>
      </w:r>
    </w:p>
    <w:p w14:paraId="1AF37FF8"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 xml:space="preserve">             (b) Procedures for coordinating with relevant ministries, departments, and agencies to ensure a harmonized approach to implementing international agreements.</w:t>
      </w:r>
    </w:p>
    <w:p w14:paraId="0A8107C4"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 xml:space="preserve">             (c) A dedicated unit within the Forestry Department responsible for monitoring, evaluating, and reporting on the implementation of international commitments.</w:t>
      </w:r>
    </w:p>
    <w:p w14:paraId="1313A64C"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 xml:space="preserve">             (d) Guidelines for engaging with international organizations, donors, and other countries to enhance cooperation and resource mobilization.</w:t>
      </w:r>
    </w:p>
    <w:p w14:paraId="73DF7F02"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 xml:space="preserve">              (e) Provisions for regular stakeholder consultations to ensure transparency and inclusivity in implementing international agreements.</w:t>
      </w:r>
    </w:p>
    <w:p w14:paraId="601861EA" w14:textId="77777777" w:rsidR="00586FD3" w:rsidRPr="00B82097" w:rsidRDefault="00586FD3" w:rsidP="00586FD3">
      <w:pPr>
        <w:spacing w:after="0"/>
        <w:ind w:left="567"/>
        <w:jc w:val="both"/>
        <w:rPr>
          <w:rFonts w:ascii="Times New Roman" w:hAnsi="Times New Roman" w:cs="Times New Roman"/>
          <w:sz w:val="22"/>
          <w:szCs w:val="22"/>
        </w:rPr>
      </w:pPr>
      <w:r w:rsidRPr="00B82097">
        <w:rPr>
          <w:rFonts w:ascii="Times New Roman" w:hAnsi="Times New Roman" w:cs="Times New Roman"/>
          <w:sz w:val="22"/>
          <w:szCs w:val="22"/>
        </w:rPr>
        <w:t>This amendment would enable Zambia to strengthen its position in the global forestry arena, enhance the sustainability of its forest management practices, and unlock opportunities for international collaboration and support.</w:t>
      </w:r>
      <w:r w:rsidRPr="00B82097">
        <w:rPr>
          <w:rFonts w:ascii="Times New Roman" w:hAnsi="Times New Roman" w:cs="Times New Roman"/>
          <w:sz w:val="22"/>
          <w:szCs w:val="22"/>
        </w:rPr>
        <w:tab/>
      </w:r>
    </w:p>
    <w:p w14:paraId="22714752" w14:textId="77777777" w:rsidR="00586FD3" w:rsidRPr="00B82097" w:rsidRDefault="00586FD3" w:rsidP="00586FD3">
      <w:pPr>
        <w:pStyle w:val="Odstavecseseznamem"/>
        <w:rPr>
          <w:rFonts w:ascii="Times New Roman" w:hAnsi="Times New Roman" w:cs="Times New Roman"/>
          <w:sz w:val="22"/>
          <w:szCs w:val="22"/>
        </w:rPr>
      </w:pPr>
      <w:r w:rsidRPr="00B82097">
        <w:rPr>
          <w:rFonts w:ascii="Times New Roman" w:hAnsi="Times New Roman" w:cs="Times New Roman"/>
          <w:sz w:val="22"/>
          <w:szCs w:val="22"/>
        </w:rPr>
        <w:t xml:space="preserve">Harmonization of Laws: There is a need for better coordination and harmonization between the Forestry Act, its statutory instruments such as the Forest (Amendment) Regulations, No. 52 of 2013 which needs urgent amendment to align it with the FA 2015 and other legislation such as the Lands Act, Mines and Minerals Development Act, and Agricultural Lands Act and the Urban and Regional planning Act. This could be achieved through: Inter-sectoral policies: Establishing </w:t>
      </w:r>
      <w:r w:rsidRPr="00B82097">
        <w:rPr>
          <w:rFonts w:ascii="Times New Roman" w:hAnsi="Times New Roman" w:cs="Times New Roman"/>
          <w:sz w:val="22"/>
          <w:szCs w:val="22"/>
        </w:rPr>
        <w:lastRenderedPageBreak/>
        <w:t>clear guidelines for land use planning that prioritize forest conservation. Joint enforcement mechanisms: Creating collaborative frameworks for enforcement where activities like mining or agriculture intersect with forest conservation.</w:t>
      </w:r>
    </w:p>
    <w:p w14:paraId="6EC9CB2F" w14:textId="77777777" w:rsidR="00586FD3" w:rsidRPr="00B82097" w:rsidRDefault="00586FD3" w:rsidP="00586FD3">
      <w:pPr>
        <w:spacing w:after="0"/>
        <w:ind w:left="1134" w:hanging="567"/>
        <w:jc w:val="both"/>
        <w:rPr>
          <w:rFonts w:ascii="Times New Roman" w:hAnsi="Times New Roman" w:cs="Times New Roman"/>
          <w:sz w:val="22"/>
          <w:szCs w:val="22"/>
        </w:rPr>
      </w:pPr>
      <w:r w:rsidRPr="00B82097">
        <w:rPr>
          <w:rFonts w:ascii="Times New Roman" w:hAnsi="Times New Roman" w:cs="Times New Roman"/>
          <w:sz w:val="22"/>
          <w:szCs w:val="22"/>
        </w:rPr>
        <w:t>7. Stricter Penalties and Forfeiture Provisions: Section 99 of the Act should be amended to impose harsher penalties for violations, including mandatory forfeiture of equipment and vehicles used in illegal activities. This would serve as a stronger deterrent to illegal logging and deforestation. Penalties should also be proportionate to the environmental damage caused, with fines scaled based on the severity of the offence.</w:t>
      </w:r>
    </w:p>
    <w:p w14:paraId="4E84C555" w14:textId="77777777" w:rsidR="00586FD3" w:rsidRPr="00B82097" w:rsidRDefault="00586FD3" w:rsidP="00586FD3">
      <w:pPr>
        <w:spacing w:after="0"/>
        <w:ind w:left="1134" w:hanging="567"/>
        <w:jc w:val="both"/>
        <w:rPr>
          <w:rFonts w:ascii="Times New Roman" w:hAnsi="Times New Roman" w:cs="Times New Roman"/>
          <w:sz w:val="22"/>
          <w:szCs w:val="22"/>
        </w:rPr>
      </w:pPr>
      <w:r w:rsidRPr="00B82097">
        <w:rPr>
          <w:rFonts w:ascii="Times New Roman" w:hAnsi="Times New Roman" w:cs="Times New Roman"/>
          <w:sz w:val="22"/>
          <w:szCs w:val="22"/>
        </w:rPr>
        <w:t>8.</w:t>
      </w:r>
      <w:r w:rsidRPr="00B82097">
        <w:rPr>
          <w:rFonts w:ascii="Times New Roman" w:hAnsi="Times New Roman" w:cs="Times New Roman"/>
          <w:sz w:val="22"/>
          <w:szCs w:val="22"/>
        </w:rPr>
        <w:tab/>
        <w:t>Introduction of a Specialized Enforcement Unit in the Act: A forest guard unit akin to that of Department of National Parks and Wildlife officers within the Forestry Department, trained specifically in enforcing the Forestry Act, would greatly enhance the department’s ability to monitor and protect forest resources. This unit should be well-funded and equipped with the necessary tools to combat illegal activities effectively.</w:t>
      </w:r>
    </w:p>
    <w:p w14:paraId="56932013" w14:textId="77777777" w:rsidR="00586FD3" w:rsidRPr="00B82097" w:rsidRDefault="00586FD3" w:rsidP="00586FD3">
      <w:pPr>
        <w:spacing w:after="0"/>
        <w:ind w:left="1134" w:hanging="567"/>
        <w:jc w:val="both"/>
        <w:rPr>
          <w:rFonts w:ascii="Times New Roman" w:hAnsi="Times New Roman" w:cs="Times New Roman"/>
          <w:sz w:val="22"/>
          <w:szCs w:val="22"/>
        </w:rPr>
      </w:pPr>
      <w:r w:rsidRPr="00B82097">
        <w:rPr>
          <w:rFonts w:ascii="Times New Roman" w:hAnsi="Times New Roman" w:cs="Times New Roman"/>
          <w:sz w:val="22"/>
          <w:szCs w:val="22"/>
        </w:rPr>
        <w:t>9.</w:t>
      </w:r>
      <w:r w:rsidRPr="00B82097">
        <w:rPr>
          <w:rFonts w:ascii="Times New Roman" w:hAnsi="Times New Roman" w:cs="Times New Roman"/>
          <w:sz w:val="22"/>
          <w:szCs w:val="22"/>
        </w:rPr>
        <w:tab/>
        <w:t>Introduction of an enabling provision for Spatial Planning Tools in the Act: A National spatial planning map, integrated with the Forestry Department’s data, would enable more strategic land use decisions. By clearly identifying forest areas that are crucial for conservation, policymakers can make informed decisions that align with both development goals and conservation efforts.</w:t>
      </w:r>
    </w:p>
    <w:p w14:paraId="65425CB4" w14:textId="77777777" w:rsidR="00586FD3" w:rsidRPr="00B82097" w:rsidRDefault="00586FD3" w:rsidP="00586FD3">
      <w:pPr>
        <w:spacing w:after="0"/>
        <w:ind w:left="1134" w:hanging="567"/>
        <w:jc w:val="both"/>
        <w:rPr>
          <w:rFonts w:ascii="Times New Roman" w:hAnsi="Times New Roman" w:cs="Times New Roman"/>
          <w:sz w:val="22"/>
          <w:szCs w:val="22"/>
        </w:rPr>
      </w:pPr>
      <w:r w:rsidRPr="00B82097">
        <w:rPr>
          <w:rFonts w:ascii="Times New Roman" w:hAnsi="Times New Roman" w:cs="Times New Roman"/>
          <w:sz w:val="22"/>
          <w:szCs w:val="22"/>
        </w:rPr>
        <w:t>10.</w:t>
      </w:r>
      <w:r w:rsidRPr="00B82097">
        <w:rPr>
          <w:rFonts w:ascii="Times New Roman" w:hAnsi="Times New Roman" w:cs="Times New Roman"/>
          <w:sz w:val="22"/>
          <w:szCs w:val="22"/>
        </w:rPr>
        <w:tab/>
        <w:t>Enhanced Community Involvement by aligning the FA to the policy: Strengthening the role of local communities in forest management through Community Forest Management Groups is another avenue for improving forest governance. The FA should be amended to provide provisions that allow more support and resource allocations to these groups, ensuring that they have a stake in forest conservation efforts and can act as stewards of their local environments.</w:t>
      </w:r>
    </w:p>
    <w:p w14:paraId="3DEB637F" w14:textId="77777777" w:rsidR="00586FD3" w:rsidRPr="00B82097" w:rsidRDefault="00586FD3" w:rsidP="00586FD3">
      <w:pPr>
        <w:spacing w:after="0"/>
        <w:ind w:left="1134" w:hanging="567"/>
        <w:jc w:val="both"/>
        <w:rPr>
          <w:rFonts w:ascii="Times New Roman" w:hAnsi="Times New Roman" w:cs="Times New Roman"/>
          <w:sz w:val="22"/>
          <w:szCs w:val="22"/>
        </w:rPr>
      </w:pPr>
      <w:r w:rsidRPr="00B82097">
        <w:rPr>
          <w:rFonts w:ascii="Times New Roman" w:hAnsi="Times New Roman" w:cs="Times New Roman"/>
          <w:sz w:val="22"/>
          <w:szCs w:val="22"/>
        </w:rPr>
        <w:t>11.    Amending the Wildlife Act to include provisions that formally recognize and integrate Community Forest Management Groups (CFMGs), similar to how the Forestry Act acknowledges Community Resource Boards (CRBs). This amendment would clarify the roles and benefits for both groups, particularly in areas like Game Management Areas (GMAs) where CRBs and CFMGs often coexist. By reducing conflicts over resource access and benefit distribution, this integration would strengthen conservation efforts and ensure that both entities can participate fairly in initiatives such as carbon trading. This approach promotes equitable incentives, fosters collaboration, and enhances the effectiveness of community-led conservation programs</w:t>
      </w:r>
    </w:p>
    <w:p w14:paraId="63CE35C3" w14:textId="77777777" w:rsidR="00C87435" w:rsidRDefault="00C87435" w:rsidP="00C87435">
      <w:pPr>
        <w:spacing w:after="0"/>
        <w:ind w:left="1134" w:hanging="567"/>
        <w:jc w:val="both"/>
        <w:rPr>
          <w:rFonts w:ascii="Times New Roman" w:hAnsi="Times New Roman" w:cs="Times New Roman"/>
          <w:sz w:val="24"/>
          <w:szCs w:val="24"/>
        </w:rPr>
      </w:pPr>
    </w:p>
    <w:p w14:paraId="78F15A58" w14:textId="77777777" w:rsidR="00C87435" w:rsidRDefault="00C87435" w:rsidP="00C87435">
      <w:pPr>
        <w:spacing w:after="0"/>
        <w:jc w:val="both"/>
        <w:rPr>
          <w:rFonts w:ascii="Times New Roman" w:hAnsi="Times New Roman" w:cs="Times New Roman"/>
          <w:sz w:val="24"/>
          <w:szCs w:val="24"/>
        </w:rPr>
      </w:pPr>
    </w:p>
    <w:p w14:paraId="5E23E05F" w14:textId="77777777" w:rsidR="009B40C6" w:rsidRDefault="009B40C6" w:rsidP="00C87435">
      <w:pPr>
        <w:spacing w:after="0"/>
        <w:jc w:val="both"/>
        <w:rPr>
          <w:rFonts w:ascii="Times New Roman" w:hAnsi="Times New Roman" w:cs="Times New Roman"/>
          <w:sz w:val="24"/>
          <w:szCs w:val="24"/>
        </w:rPr>
      </w:pPr>
    </w:p>
    <w:p w14:paraId="216386D6" w14:textId="77777777" w:rsidR="009B40C6" w:rsidRDefault="009B40C6" w:rsidP="00C87435">
      <w:pPr>
        <w:spacing w:after="0"/>
        <w:jc w:val="both"/>
        <w:rPr>
          <w:rFonts w:ascii="Times New Roman" w:hAnsi="Times New Roman" w:cs="Times New Roman"/>
          <w:sz w:val="24"/>
          <w:szCs w:val="24"/>
        </w:rPr>
      </w:pPr>
    </w:p>
    <w:p w14:paraId="02388FEB" w14:textId="77777777" w:rsidR="009B40C6" w:rsidRDefault="009B40C6" w:rsidP="00C87435">
      <w:pPr>
        <w:spacing w:after="0"/>
        <w:jc w:val="both"/>
        <w:rPr>
          <w:rFonts w:ascii="Times New Roman" w:hAnsi="Times New Roman" w:cs="Times New Roman"/>
          <w:sz w:val="24"/>
          <w:szCs w:val="24"/>
        </w:rPr>
      </w:pPr>
    </w:p>
    <w:p w14:paraId="6C27F514" w14:textId="30354408" w:rsidR="00C87435" w:rsidRPr="009B40C6" w:rsidRDefault="001900A3" w:rsidP="009B40C6">
      <w:pPr>
        <w:pStyle w:val="Nadpis1"/>
        <w:rPr>
          <w:rFonts w:ascii="Times New Roman" w:hAnsi="Times New Roman" w:cs="Times New Roman"/>
          <w:b/>
          <w:sz w:val="24"/>
          <w:szCs w:val="24"/>
        </w:rPr>
      </w:pPr>
      <w:bookmarkStart w:id="43" w:name="_Toc187613201"/>
      <w:r>
        <w:rPr>
          <w:rFonts w:ascii="Times New Roman" w:hAnsi="Times New Roman" w:cs="Times New Roman"/>
          <w:b/>
          <w:sz w:val="24"/>
          <w:szCs w:val="24"/>
        </w:rPr>
        <w:lastRenderedPageBreak/>
        <w:t xml:space="preserve">7. </w:t>
      </w:r>
      <w:r w:rsidR="00C87435" w:rsidRPr="009B40C6">
        <w:rPr>
          <w:rFonts w:ascii="Times New Roman" w:hAnsi="Times New Roman" w:cs="Times New Roman"/>
          <w:b/>
          <w:sz w:val="24"/>
          <w:szCs w:val="24"/>
        </w:rPr>
        <w:t>CONCLUSION</w:t>
      </w:r>
      <w:bookmarkEnd w:id="43"/>
    </w:p>
    <w:p w14:paraId="53F1FB72" w14:textId="77777777" w:rsidR="00C87435" w:rsidRPr="001900A3" w:rsidRDefault="00C87435" w:rsidP="00C87435">
      <w:pPr>
        <w:spacing w:after="120"/>
        <w:jc w:val="both"/>
        <w:rPr>
          <w:rFonts w:ascii="Times New Roman" w:hAnsi="Times New Roman" w:cs="Times New Roman"/>
          <w:sz w:val="22"/>
          <w:szCs w:val="22"/>
        </w:rPr>
      </w:pPr>
      <w:r w:rsidRPr="001900A3">
        <w:rPr>
          <w:rFonts w:ascii="Times New Roman" w:hAnsi="Times New Roman" w:cs="Times New Roman"/>
          <w:sz w:val="22"/>
          <w:szCs w:val="22"/>
        </w:rPr>
        <w:t xml:space="preserve">The current legislative framework for forest management in Zambia, while progressive, has significant gaps that undermine its effectiveness. The Forestry Act needs to be strengthened, particularly in terms of enforcement, penalties, and coordination with other sectors. </w:t>
      </w:r>
    </w:p>
    <w:p w14:paraId="054835EF" w14:textId="77777777" w:rsidR="00C87435" w:rsidRPr="001900A3" w:rsidRDefault="00C87435" w:rsidP="00C87435">
      <w:pPr>
        <w:spacing w:after="0"/>
        <w:jc w:val="both"/>
        <w:rPr>
          <w:rFonts w:ascii="Times New Roman" w:hAnsi="Times New Roman" w:cs="Times New Roman"/>
          <w:sz w:val="22"/>
          <w:szCs w:val="22"/>
        </w:rPr>
      </w:pPr>
      <w:r w:rsidRPr="001900A3">
        <w:rPr>
          <w:rFonts w:ascii="Times New Roman" w:hAnsi="Times New Roman" w:cs="Times New Roman"/>
          <w:sz w:val="22"/>
          <w:szCs w:val="22"/>
        </w:rPr>
        <w:t>The legislative weaknesses in Zambia’s forestry sector, particularly the subordinate nature of the Forestry Act, have hindered effective forest management and conservation. By amending the Act to give it exclusive authority over forest matters, harmonizing it with other relevant laws, and introducing stricter penalties and specialized enforcement mechanisms, the Forestry Act can be strengthened to better meet its objective of sustainable forest management. There is also a need for better collaboration between the Forestry Department and other agencies, such as the Ministry of Lands through adoption of spatial planning tools, the Ministry of Agriculture, the Ministry of Mines, Ministry of Local Government and ZEMA, to ensure that forest conservation is prioritized in land use and development decisions. Additionally, the establishment of a specialized enforcement unit within the Forestry Department is crucial for improving compliance with the Act. Finally, amendments to the Forestry Act should prioritize forest conservation and address conflicts with other laws, particularly those governing land and mineral resources.</w:t>
      </w:r>
    </w:p>
    <w:p w14:paraId="3E49CC6B" w14:textId="77777777" w:rsidR="00C87435" w:rsidRPr="0097420C" w:rsidRDefault="00C87435" w:rsidP="00C87435">
      <w:pPr>
        <w:spacing w:after="0"/>
        <w:jc w:val="both"/>
        <w:rPr>
          <w:rFonts w:ascii="Times New Roman" w:hAnsi="Times New Roman" w:cs="Times New Roman"/>
          <w:sz w:val="24"/>
          <w:szCs w:val="24"/>
        </w:rPr>
      </w:pPr>
    </w:p>
    <w:p w14:paraId="3034005C" w14:textId="77777777" w:rsidR="006A532D" w:rsidRPr="001A3FC8" w:rsidRDefault="006A532D" w:rsidP="00EF0AA5"/>
    <w:sectPr w:rsidR="006A532D" w:rsidRPr="001A3FC8" w:rsidSect="006A532D">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E589" w14:textId="77777777" w:rsidR="009F5180" w:rsidRDefault="009F5180" w:rsidP="00463F09">
      <w:pPr>
        <w:spacing w:before="0" w:after="0" w:line="240" w:lineRule="auto"/>
      </w:pPr>
      <w:r>
        <w:separator/>
      </w:r>
    </w:p>
  </w:endnote>
  <w:endnote w:type="continuationSeparator" w:id="0">
    <w:p w14:paraId="1F902EBA" w14:textId="77777777" w:rsidR="009F5180" w:rsidRDefault="009F5180" w:rsidP="00463F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ill Sans Nova">
    <w:charset w:val="00"/>
    <w:family w:val="swiss"/>
    <w:pitch w:val="variable"/>
    <w:sig w:usb0="80000287" w:usb1="00000002" w:usb2="00000000" w:usb3="00000000" w:csb0="0000009F" w:csb1="00000000"/>
  </w:font>
  <w:font w:name="Gill Sans MT">
    <w:charset w:val="EE"/>
    <w:family w:val="swiss"/>
    <w:pitch w:val="variable"/>
    <w:sig w:usb0="00000007" w:usb1="00000000" w:usb2="00000000" w:usb3="00000000" w:csb0="00000003"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3E3E" w14:textId="77777777" w:rsidR="00C86330" w:rsidRDefault="00C86330" w:rsidP="00AB471F">
    <w:pPr>
      <w:pStyle w:val="Zpat"/>
    </w:pPr>
    <w:r w:rsidRPr="00AB471F">
      <w:rPr>
        <w:rFonts w:ascii="Times New Roman" w:hAnsi="Times New Roman" w:cs="Times New Roman"/>
      </w:rPr>
      <w:t>DEVISE GROUP.r.s.o</w:t>
    </w:r>
    <w:r>
      <w:tab/>
    </w:r>
    <w:r>
      <w:tab/>
    </w:r>
    <w:sdt>
      <w:sdtPr>
        <w:id w:val="1930542329"/>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43</w:t>
            </w:r>
            <w:r>
              <w:rPr>
                <w:b/>
                <w:bCs/>
                <w:sz w:val="24"/>
                <w:szCs w:val="24"/>
              </w:rPr>
              <w:fldChar w:fldCharType="end"/>
            </w:r>
          </w:sdtContent>
        </w:sdt>
      </w:sdtContent>
    </w:sdt>
  </w:p>
  <w:p w14:paraId="0442B335" w14:textId="77777777" w:rsidR="00C86330" w:rsidRDefault="00C8633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C86330" w14:paraId="3B74ACF2" w14:textId="77777777" w:rsidTr="0F2D2560">
      <w:trPr>
        <w:trHeight w:val="300"/>
      </w:trPr>
      <w:tc>
        <w:tcPr>
          <w:tcW w:w="3120" w:type="dxa"/>
        </w:tcPr>
        <w:p w14:paraId="05C939B9" w14:textId="42F3B3F9" w:rsidR="00C86330" w:rsidRDefault="00C86330" w:rsidP="0F2D2560">
          <w:pPr>
            <w:pStyle w:val="Zhlav"/>
            <w:ind w:left="-115"/>
          </w:pPr>
        </w:p>
      </w:tc>
      <w:tc>
        <w:tcPr>
          <w:tcW w:w="3120" w:type="dxa"/>
        </w:tcPr>
        <w:p w14:paraId="07C1F7A2" w14:textId="2C3D787D" w:rsidR="00C86330" w:rsidRDefault="00C86330" w:rsidP="0F2D2560">
          <w:pPr>
            <w:pStyle w:val="Zhlav"/>
            <w:jc w:val="center"/>
          </w:pPr>
        </w:p>
      </w:tc>
      <w:tc>
        <w:tcPr>
          <w:tcW w:w="3120" w:type="dxa"/>
        </w:tcPr>
        <w:p w14:paraId="0C737D1F" w14:textId="5D25CCFC" w:rsidR="00C86330" w:rsidRDefault="00C86330" w:rsidP="0F2D2560">
          <w:pPr>
            <w:pStyle w:val="Zhlav"/>
            <w:ind w:right="-115"/>
            <w:jc w:val="right"/>
          </w:pPr>
        </w:p>
      </w:tc>
    </w:tr>
  </w:tbl>
  <w:p w14:paraId="79CF2508" w14:textId="5C62870A" w:rsidR="00C86330" w:rsidRDefault="00C86330" w:rsidP="0F2D256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C0800" w14:textId="77777777" w:rsidR="009F5180" w:rsidRDefault="009F5180" w:rsidP="00463F09">
      <w:pPr>
        <w:spacing w:before="0" w:after="0" w:line="240" w:lineRule="auto"/>
      </w:pPr>
      <w:r>
        <w:separator/>
      </w:r>
    </w:p>
  </w:footnote>
  <w:footnote w:type="continuationSeparator" w:id="0">
    <w:p w14:paraId="7F096A53" w14:textId="77777777" w:rsidR="009F5180" w:rsidRDefault="009F5180" w:rsidP="00463F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4B27" w14:textId="77777777" w:rsidR="00C86330" w:rsidRPr="001A3FC8" w:rsidRDefault="00C86330" w:rsidP="00463F09">
    <w:pPr>
      <w:tabs>
        <w:tab w:val="left" w:pos="624"/>
        <w:tab w:val="center" w:pos="4513"/>
      </w:tabs>
      <w:jc w:val="center"/>
      <w:rPr>
        <w:rFonts w:ascii="Georgia" w:eastAsia="Georgia" w:hAnsi="Georgia" w:cs="Georgia"/>
        <w:b/>
        <w:bCs/>
        <w:noProof/>
        <w:color w:val="000000"/>
        <w:sz w:val="22"/>
        <w:szCs w:val="26"/>
      </w:rPr>
    </w:pPr>
    <w:r w:rsidRPr="001A3FC8">
      <w:rPr>
        <w:noProof/>
        <w:sz w:val="16"/>
      </w:rPr>
      <w:drawing>
        <wp:anchor distT="0" distB="0" distL="114300" distR="114300" simplePos="0" relativeHeight="251655680" behindDoc="1" locked="0" layoutInCell="1" allowOverlap="1" wp14:anchorId="72B48EF5" wp14:editId="13DD4D0F">
          <wp:simplePos x="0" y="0"/>
          <wp:positionH relativeFrom="margin">
            <wp:align>right</wp:align>
          </wp:positionH>
          <wp:positionV relativeFrom="paragraph">
            <wp:posOffset>-389890</wp:posOffset>
          </wp:positionV>
          <wp:extent cx="1090397" cy="1104900"/>
          <wp:effectExtent l="0" t="0" r="0" b="0"/>
          <wp:wrapNone/>
          <wp:docPr id="1614319810" name="Picture 2"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flag with yellow star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397" cy="1104900"/>
                  </a:xfrm>
                  <a:prstGeom prst="rect">
                    <a:avLst/>
                  </a:prstGeom>
                  <a:noFill/>
                </pic:spPr>
              </pic:pic>
            </a:graphicData>
          </a:graphic>
          <wp14:sizeRelH relativeFrom="margin">
            <wp14:pctWidth>0</wp14:pctWidth>
          </wp14:sizeRelH>
          <wp14:sizeRelV relativeFrom="margin">
            <wp14:pctHeight>0</wp14:pctHeight>
          </wp14:sizeRelV>
        </wp:anchor>
      </w:drawing>
    </w:r>
    <w:r w:rsidRPr="001A3FC8">
      <w:rPr>
        <w:noProof/>
        <w:sz w:val="16"/>
      </w:rPr>
      <w:drawing>
        <wp:anchor distT="0" distB="0" distL="114300" distR="114300" simplePos="0" relativeHeight="251656704" behindDoc="1" locked="0" layoutInCell="1" allowOverlap="1" wp14:anchorId="2BE1FC43" wp14:editId="17975894">
          <wp:simplePos x="0" y="0"/>
          <wp:positionH relativeFrom="column">
            <wp:posOffset>-243840</wp:posOffset>
          </wp:positionH>
          <wp:positionV relativeFrom="paragraph">
            <wp:posOffset>-236855</wp:posOffset>
          </wp:positionV>
          <wp:extent cx="1615440" cy="899795"/>
          <wp:effectExtent l="0" t="0" r="3810" b="0"/>
          <wp:wrapNone/>
          <wp:docPr id="1926490796" name="Picture 1" descr="A red and blue flag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red and blue flag with blu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l="13760" r="11436"/>
                  <a:stretch>
                    <a:fillRect/>
                  </a:stretch>
                </pic:blipFill>
                <pic:spPr bwMode="auto">
                  <a:xfrm>
                    <a:off x="0" y="0"/>
                    <a:ext cx="1615440" cy="899795"/>
                  </a:xfrm>
                  <a:prstGeom prst="rect">
                    <a:avLst/>
                  </a:prstGeom>
                  <a:noFill/>
                </pic:spPr>
              </pic:pic>
            </a:graphicData>
          </a:graphic>
          <wp14:sizeRelH relativeFrom="margin">
            <wp14:pctWidth>0</wp14:pctWidth>
          </wp14:sizeRelH>
          <wp14:sizeRelV relativeFrom="page">
            <wp14:pctHeight>0</wp14:pctHeight>
          </wp14:sizeRelV>
        </wp:anchor>
      </w:drawing>
    </w:r>
    <w:r w:rsidRPr="001A3FC8">
      <w:rPr>
        <w:rFonts w:ascii="Georgia" w:eastAsia="Georgia" w:hAnsi="Georgia" w:cs="Georgia"/>
        <w:b/>
        <w:bCs/>
        <w:color w:val="000000"/>
        <w:sz w:val="22"/>
        <w:szCs w:val="26"/>
      </w:rPr>
      <w:t>SLIM - Sustainable Landscape</w:t>
    </w:r>
  </w:p>
  <w:p w14:paraId="0A87FBF3" w14:textId="77777777" w:rsidR="00C86330" w:rsidRPr="001A3FC8" w:rsidRDefault="00C86330" w:rsidP="00463F09">
    <w:pPr>
      <w:jc w:val="center"/>
      <w:rPr>
        <w:rFonts w:ascii="Georgia" w:eastAsia="Georgia" w:hAnsi="Georgia" w:cs="Georgia"/>
        <w:b/>
        <w:bCs/>
        <w:color w:val="000000"/>
        <w:sz w:val="22"/>
        <w:szCs w:val="26"/>
      </w:rPr>
    </w:pPr>
    <w:r w:rsidRPr="001A3FC8">
      <w:rPr>
        <w:rFonts w:ascii="Georgia" w:eastAsia="Georgia" w:hAnsi="Georgia" w:cs="Georgia"/>
        <w:b/>
        <w:bCs/>
        <w:color w:val="000000"/>
        <w:sz w:val="22"/>
        <w:szCs w:val="26"/>
      </w:rPr>
      <w:t>Through Integrated Management</w:t>
    </w:r>
  </w:p>
  <w:p w14:paraId="1DD95885" w14:textId="77777777" w:rsidR="00C86330" w:rsidRDefault="00C8633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C7FE" w14:textId="77777777" w:rsidR="00C86330" w:rsidRPr="001A3FC8" w:rsidRDefault="00C86330" w:rsidP="00A076DB">
    <w:pPr>
      <w:tabs>
        <w:tab w:val="left" w:pos="624"/>
        <w:tab w:val="center" w:pos="4513"/>
      </w:tabs>
      <w:jc w:val="center"/>
      <w:rPr>
        <w:rFonts w:ascii="Georgia" w:eastAsia="Georgia" w:hAnsi="Georgia" w:cs="Georgia"/>
        <w:b/>
        <w:bCs/>
        <w:noProof/>
        <w:color w:val="000000"/>
        <w:sz w:val="22"/>
        <w:szCs w:val="26"/>
      </w:rPr>
    </w:pPr>
    <w:r w:rsidRPr="001A3FC8">
      <w:rPr>
        <w:noProof/>
        <w:sz w:val="16"/>
      </w:rPr>
      <w:drawing>
        <wp:anchor distT="0" distB="0" distL="114300" distR="114300" simplePos="0" relativeHeight="251658752" behindDoc="1" locked="0" layoutInCell="1" allowOverlap="1" wp14:anchorId="242DEF1F" wp14:editId="113B4B6F">
          <wp:simplePos x="0" y="0"/>
          <wp:positionH relativeFrom="column">
            <wp:posOffset>4678680</wp:posOffset>
          </wp:positionH>
          <wp:positionV relativeFrom="paragraph">
            <wp:posOffset>-388620</wp:posOffset>
          </wp:positionV>
          <wp:extent cx="1289050" cy="1306195"/>
          <wp:effectExtent l="0" t="0" r="6350" b="8255"/>
          <wp:wrapNone/>
          <wp:docPr id="796185344" name="Picture 3"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flag with yellow star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9050" cy="1306195"/>
                  </a:xfrm>
                  <a:prstGeom prst="rect">
                    <a:avLst/>
                  </a:prstGeom>
                  <a:noFill/>
                </pic:spPr>
              </pic:pic>
            </a:graphicData>
          </a:graphic>
          <wp14:sizeRelH relativeFrom="margin">
            <wp14:pctWidth>0</wp14:pctWidth>
          </wp14:sizeRelH>
          <wp14:sizeRelV relativeFrom="margin">
            <wp14:pctHeight>0</wp14:pctHeight>
          </wp14:sizeRelV>
        </wp:anchor>
      </w:drawing>
    </w:r>
    <w:r w:rsidRPr="001A3FC8">
      <w:rPr>
        <w:noProof/>
        <w:sz w:val="16"/>
      </w:rPr>
      <w:drawing>
        <wp:anchor distT="0" distB="0" distL="114300" distR="114300" simplePos="0" relativeHeight="251659776" behindDoc="1" locked="0" layoutInCell="1" allowOverlap="1" wp14:anchorId="2AC9ACA1" wp14:editId="15F06506">
          <wp:simplePos x="0" y="0"/>
          <wp:positionH relativeFrom="column">
            <wp:posOffset>-243840</wp:posOffset>
          </wp:positionH>
          <wp:positionV relativeFrom="paragraph">
            <wp:posOffset>-236855</wp:posOffset>
          </wp:positionV>
          <wp:extent cx="1615440" cy="899795"/>
          <wp:effectExtent l="0" t="0" r="3810" b="0"/>
          <wp:wrapNone/>
          <wp:docPr id="1894581670" name="Picture 4" descr="A red and blue flag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red and blue flag with blu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l="13760" r="11436"/>
                  <a:stretch>
                    <a:fillRect/>
                  </a:stretch>
                </pic:blipFill>
                <pic:spPr bwMode="auto">
                  <a:xfrm>
                    <a:off x="0" y="0"/>
                    <a:ext cx="1615440" cy="899795"/>
                  </a:xfrm>
                  <a:prstGeom prst="rect">
                    <a:avLst/>
                  </a:prstGeom>
                  <a:noFill/>
                </pic:spPr>
              </pic:pic>
            </a:graphicData>
          </a:graphic>
          <wp14:sizeRelH relativeFrom="margin">
            <wp14:pctWidth>0</wp14:pctWidth>
          </wp14:sizeRelH>
          <wp14:sizeRelV relativeFrom="page">
            <wp14:pctHeight>0</wp14:pctHeight>
          </wp14:sizeRelV>
        </wp:anchor>
      </w:drawing>
    </w:r>
    <w:r w:rsidRPr="001A3FC8">
      <w:rPr>
        <w:rFonts w:ascii="Georgia" w:eastAsia="Georgia" w:hAnsi="Georgia" w:cs="Georgia"/>
        <w:b/>
        <w:bCs/>
        <w:color w:val="000000"/>
        <w:sz w:val="22"/>
        <w:szCs w:val="26"/>
      </w:rPr>
      <w:t>SLIM - Sustainable Landscape</w:t>
    </w:r>
  </w:p>
  <w:p w14:paraId="4C672F58" w14:textId="77777777" w:rsidR="00C86330" w:rsidRPr="001A3FC8" w:rsidRDefault="00C86330" w:rsidP="00A076DB">
    <w:pPr>
      <w:jc w:val="center"/>
      <w:rPr>
        <w:rFonts w:ascii="Georgia" w:eastAsia="Georgia" w:hAnsi="Georgia" w:cs="Georgia"/>
        <w:b/>
        <w:bCs/>
        <w:color w:val="000000"/>
        <w:sz w:val="22"/>
        <w:szCs w:val="26"/>
      </w:rPr>
    </w:pPr>
    <w:r w:rsidRPr="001A3FC8">
      <w:rPr>
        <w:rFonts w:ascii="Georgia" w:eastAsia="Georgia" w:hAnsi="Georgia" w:cs="Georgia"/>
        <w:b/>
        <w:bCs/>
        <w:color w:val="000000"/>
        <w:sz w:val="22"/>
        <w:szCs w:val="26"/>
      </w:rPr>
      <w:t>Through Integrated Management</w:t>
    </w:r>
  </w:p>
  <w:p w14:paraId="2D90152B" w14:textId="77777777" w:rsidR="00C86330" w:rsidRDefault="00C8633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56057"/>
    <w:multiLevelType w:val="hybridMultilevel"/>
    <w:tmpl w:val="D152C4C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686BA9"/>
    <w:multiLevelType w:val="hybridMultilevel"/>
    <w:tmpl w:val="1F3C8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C008C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304475"/>
    <w:multiLevelType w:val="hybridMultilevel"/>
    <w:tmpl w:val="39C0D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63D88"/>
    <w:multiLevelType w:val="hybridMultilevel"/>
    <w:tmpl w:val="27FAE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983AE5"/>
    <w:multiLevelType w:val="multilevel"/>
    <w:tmpl w:val="4BB4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A05D5"/>
    <w:multiLevelType w:val="hybridMultilevel"/>
    <w:tmpl w:val="09F0A7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D120C"/>
    <w:multiLevelType w:val="hybridMultilevel"/>
    <w:tmpl w:val="2A5C6F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4108F9"/>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735A45"/>
    <w:multiLevelType w:val="hybridMultilevel"/>
    <w:tmpl w:val="87F09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233B0"/>
    <w:multiLevelType w:val="hybridMultilevel"/>
    <w:tmpl w:val="67103D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D555B5"/>
    <w:multiLevelType w:val="multilevel"/>
    <w:tmpl w:val="AE76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67366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2F3EE4"/>
    <w:multiLevelType w:val="hybridMultilevel"/>
    <w:tmpl w:val="D5C6A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E09EF"/>
    <w:multiLevelType w:val="hybridMultilevel"/>
    <w:tmpl w:val="8DB4D7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A7373A"/>
    <w:multiLevelType w:val="multilevel"/>
    <w:tmpl w:val="9BBAC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1D5D87"/>
    <w:multiLevelType w:val="hybridMultilevel"/>
    <w:tmpl w:val="A14A27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655D3"/>
    <w:multiLevelType w:val="multilevel"/>
    <w:tmpl w:val="0DF493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1937BA"/>
    <w:multiLevelType w:val="hybridMultilevel"/>
    <w:tmpl w:val="580895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BC2DC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F482072"/>
    <w:multiLevelType w:val="hybridMultilevel"/>
    <w:tmpl w:val="DAB041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546308"/>
    <w:multiLevelType w:val="hybridMultilevel"/>
    <w:tmpl w:val="F3D853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40780"/>
    <w:multiLevelType w:val="hybridMultilevel"/>
    <w:tmpl w:val="FB3A78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27F570D"/>
    <w:multiLevelType w:val="hybridMultilevel"/>
    <w:tmpl w:val="5436F4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BB1A90"/>
    <w:multiLevelType w:val="hybridMultilevel"/>
    <w:tmpl w:val="62108C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EC6AB1"/>
    <w:multiLevelType w:val="hybridMultilevel"/>
    <w:tmpl w:val="7FA44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D7072A"/>
    <w:multiLevelType w:val="multilevel"/>
    <w:tmpl w:val="0DF493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5026D6"/>
    <w:multiLevelType w:val="multilevel"/>
    <w:tmpl w:val="B744492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074346C"/>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C55336"/>
    <w:multiLevelType w:val="hybridMultilevel"/>
    <w:tmpl w:val="E72662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6D1914"/>
    <w:multiLevelType w:val="multilevel"/>
    <w:tmpl w:val="AD66D8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287AAF"/>
    <w:multiLevelType w:val="hybridMultilevel"/>
    <w:tmpl w:val="8018BFC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801F8B"/>
    <w:multiLevelType w:val="hybridMultilevel"/>
    <w:tmpl w:val="907A20B4"/>
    <w:lvl w:ilvl="0" w:tplc="7F08DF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AD57C7"/>
    <w:multiLevelType w:val="hybridMultilevel"/>
    <w:tmpl w:val="7F9E591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8F28B8"/>
    <w:multiLevelType w:val="hybridMultilevel"/>
    <w:tmpl w:val="FDDEC5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56E2E01"/>
    <w:multiLevelType w:val="hybridMultilevel"/>
    <w:tmpl w:val="2F0A1C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77853"/>
    <w:multiLevelType w:val="hybridMultilevel"/>
    <w:tmpl w:val="A658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F622C"/>
    <w:multiLevelType w:val="hybridMultilevel"/>
    <w:tmpl w:val="0012077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C22497F"/>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E49511B"/>
    <w:multiLevelType w:val="multilevel"/>
    <w:tmpl w:val="6C90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EE7D2F"/>
    <w:multiLevelType w:val="hybridMultilevel"/>
    <w:tmpl w:val="252A37F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2C45570"/>
    <w:multiLevelType w:val="hybridMultilevel"/>
    <w:tmpl w:val="DEC00C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647077E"/>
    <w:multiLevelType w:val="hybridMultilevel"/>
    <w:tmpl w:val="AB161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552D65"/>
    <w:multiLevelType w:val="multilevel"/>
    <w:tmpl w:val="7BB8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575F29"/>
    <w:multiLevelType w:val="hybridMultilevel"/>
    <w:tmpl w:val="00BEC8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4A4100"/>
    <w:multiLevelType w:val="hybridMultilevel"/>
    <w:tmpl w:val="59E878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251D0A"/>
    <w:multiLevelType w:val="hybridMultilevel"/>
    <w:tmpl w:val="8F3095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8974FB"/>
    <w:multiLevelType w:val="hybridMultilevel"/>
    <w:tmpl w:val="8F1E1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E7604C"/>
    <w:multiLevelType w:val="hybridMultilevel"/>
    <w:tmpl w:val="2BB6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63658963">
    <w:abstractNumId w:val="27"/>
  </w:num>
  <w:num w:numId="2" w16cid:durableId="112945020">
    <w:abstractNumId w:val="30"/>
  </w:num>
  <w:num w:numId="3" w16cid:durableId="845827679">
    <w:abstractNumId w:val="26"/>
  </w:num>
  <w:num w:numId="4" w16cid:durableId="1858152153">
    <w:abstractNumId w:val="11"/>
  </w:num>
  <w:num w:numId="5" w16cid:durableId="169106944">
    <w:abstractNumId w:val="47"/>
  </w:num>
  <w:num w:numId="6" w16cid:durableId="2146317090">
    <w:abstractNumId w:val="9"/>
  </w:num>
  <w:num w:numId="7" w16cid:durableId="2017535153">
    <w:abstractNumId w:val="17"/>
  </w:num>
  <w:num w:numId="8" w16cid:durableId="1410884134">
    <w:abstractNumId w:val="21"/>
  </w:num>
  <w:num w:numId="9" w16cid:durableId="481237960">
    <w:abstractNumId w:val="32"/>
  </w:num>
  <w:num w:numId="10" w16cid:durableId="2122413197">
    <w:abstractNumId w:val="36"/>
  </w:num>
  <w:num w:numId="11" w16cid:durableId="69010555">
    <w:abstractNumId w:val="40"/>
  </w:num>
  <w:num w:numId="12" w16cid:durableId="510920566">
    <w:abstractNumId w:val="42"/>
  </w:num>
  <w:num w:numId="13" w16cid:durableId="588470799">
    <w:abstractNumId w:val="6"/>
  </w:num>
  <w:num w:numId="14" w16cid:durableId="20980528">
    <w:abstractNumId w:val="29"/>
  </w:num>
  <w:num w:numId="15" w16cid:durableId="1236740342">
    <w:abstractNumId w:val="45"/>
  </w:num>
  <w:num w:numId="16" w16cid:durableId="1230844238">
    <w:abstractNumId w:val="35"/>
  </w:num>
  <w:num w:numId="17" w16cid:durableId="744373696">
    <w:abstractNumId w:val="44"/>
  </w:num>
  <w:num w:numId="18" w16cid:durableId="1736779886">
    <w:abstractNumId w:val="5"/>
  </w:num>
  <w:num w:numId="19" w16cid:durableId="773209417">
    <w:abstractNumId w:val="46"/>
  </w:num>
  <w:num w:numId="20" w16cid:durableId="1513686554">
    <w:abstractNumId w:val="16"/>
  </w:num>
  <w:num w:numId="21" w16cid:durableId="2069721258">
    <w:abstractNumId w:val="4"/>
  </w:num>
  <w:num w:numId="22" w16cid:durableId="649092512">
    <w:abstractNumId w:val="23"/>
  </w:num>
  <w:num w:numId="23" w16cid:durableId="867259164">
    <w:abstractNumId w:val="18"/>
  </w:num>
  <w:num w:numId="24" w16cid:durableId="381710252">
    <w:abstractNumId w:val="0"/>
  </w:num>
  <w:num w:numId="25" w16cid:durableId="1796605528">
    <w:abstractNumId w:val="34"/>
  </w:num>
  <w:num w:numId="26" w16cid:durableId="991253216">
    <w:abstractNumId w:val="14"/>
  </w:num>
  <w:num w:numId="27" w16cid:durableId="1017582662">
    <w:abstractNumId w:val="43"/>
  </w:num>
  <w:num w:numId="28" w16cid:durableId="869685952">
    <w:abstractNumId w:val="39"/>
  </w:num>
  <w:num w:numId="29" w16cid:durableId="1699892591">
    <w:abstractNumId w:val="24"/>
  </w:num>
  <w:num w:numId="30" w16cid:durableId="479423965">
    <w:abstractNumId w:val="48"/>
  </w:num>
  <w:num w:numId="31" w16cid:durableId="1321889764">
    <w:abstractNumId w:val="10"/>
  </w:num>
  <w:num w:numId="32" w16cid:durableId="475100818">
    <w:abstractNumId w:val="33"/>
  </w:num>
  <w:num w:numId="33" w16cid:durableId="1698196309">
    <w:abstractNumId w:val="41"/>
  </w:num>
  <w:num w:numId="34" w16cid:durableId="1835606536">
    <w:abstractNumId w:val="1"/>
  </w:num>
  <w:num w:numId="35" w16cid:durableId="2005428892">
    <w:abstractNumId w:val="7"/>
  </w:num>
  <w:num w:numId="36" w16cid:durableId="1082143574">
    <w:abstractNumId w:val="20"/>
  </w:num>
  <w:num w:numId="37" w16cid:durableId="811794851">
    <w:abstractNumId w:val="25"/>
  </w:num>
  <w:num w:numId="38" w16cid:durableId="101144702">
    <w:abstractNumId w:val="13"/>
  </w:num>
  <w:num w:numId="39" w16cid:durableId="2129010726">
    <w:abstractNumId w:val="3"/>
  </w:num>
  <w:num w:numId="40" w16cid:durableId="2059933172">
    <w:abstractNumId w:val="15"/>
  </w:num>
  <w:num w:numId="41" w16cid:durableId="653418186">
    <w:abstractNumId w:val="31"/>
  </w:num>
  <w:num w:numId="42" w16cid:durableId="797991652">
    <w:abstractNumId w:val="22"/>
  </w:num>
  <w:num w:numId="43" w16cid:durableId="1948081004">
    <w:abstractNumId w:val="2"/>
  </w:num>
  <w:num w:numId="44" w16cid:durableId="1889415543">
    <w:abstractNumId w:val="38"/>
  </w:num>
  <w:num w:numId="45" w16cid:durableId="232861709">
    <w:abstractNumId w:val="8"/>
  </w:num>
  <w:num w:numId="46" w16cid:durableId="1684897060">
    <w:abstractNumId w:val="19"/>
  </w:num>
  <w:num w:numId="47" w16cid:durableId="444620760">
    <w:abstractNumId w:val="12"/>
  </w:num>
  <w:num w:numId="48" w16cid:durableId="149492361">
    <w:abstractNumId w:val="28"/>
  </w:num>
  <w:num w:numId="49" w16cid:durableId="209547059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32D"/>
    <w:rsid w:val="0002433C"/>
    <w:rsid w:val="000333D9"/>
    <w:rsid w:val="000339E8"/>
    <w:rsid w:val="00067084"/>
    <w:rsid w:val="00073C39"/>
    <w:rsid w:val="00076279"/>
    <w:rsid w:val="000A0ECE"/>
    <w:rsid w:val="000B3481"/>
    <w:rsid w:val="000B39DE"/>
    <w:rsid w:val="000B766A"/>
    <w:rsid w:val="000C386F"/>
    <w:rsid w:val="000D6975"/>
    <w:rsid w:val="000F6786"/>
    <w:rsid w:val="00100A47"/>
    <w:rsid w:val="0012325F"/>
    <w:rsid w:val="00134DBD"/>
    <w:rsid w:val="00143854"/>
    <w:rsid w:val="00155CB6"/>
    <w:rsid w:val="00185A86"/>
    <w:rsid w:val="00187C51"/>
    <w:rsid w:val="001900A3"/>
    <w:rsid w:val="001A3FC8"/>
    <w:rsid w:val="001B4630"/>
    <w:rsid w:val="001C0BFD"/>
    <w:rsid w:val="001C4797"/>
    <w:rsid w:val="001D58AA"/>
    <w:rsid w:val="0020685E"/>
    <w:rsid w:val="002129E0"/>
    <w:rsid w:val="00214207"/>
    <w:rsid w:val="002319C6"/>
    <w:rsid w:val="002648B6"/>
    <w:rsid w:val="00267A36"/>
    <w:rsid w:val="00275050"/>
    <w:rsid w:val="002860D6"/>
    <w:rsid w:val="00286B5F"/>
    <w:rsid w:val="002A5DAF"/>
    <w:rsid w:val="002B0B83"/>
    <w:rsid w:val="002B4484"/>
    <w:rsid w:val="002B49AE"/>
    <w:rsid w:val="002C0F25"/>
    <w:rsid w:val="002C4A10"/>
    <w:rsid w:val="002F1D9F"/>
    <w:rsid w:val="002F4B2C"/>
    <w:rsid w:val="00311ABC"/>
    <w:rsid w:val="0031339A"/>
    <w:rsid w:val="00326520"/>
    <w:rsid w:val="00343471"/>
    <w:rsid w:val="003B2138"/>
    <w:rsid w:val="003C0252"/>
    <w:rsid w:val="003C7080"/>
    <w:rsid w:val="003D2E9C"/>
    <w:rsid w:val="003E6B44"/>
    <w:rsid w:val="003F7EF1"/>
    <w:rsid w:val="00401D7A"/>
    <w:rsid w:val="004250AF"/>
    <w:rsid w:val="004477EC"/>
    <w:rsid w:val="00463F09"/>
    <w:rsid w:val="00474FF4"/>
    <w:rsid w:val="004C440F"/>
    <w:rsid w:val="004C4F2E"/>
    <w:rsid w:val="004C7175"/>
    <w:rsid w:val="00523406"/>
    <w:rsid w:val="005406EB"/>
    <w:rsid w:val="0054208C"/>
    <w:rsid w:val="0055347C"/>
    <w:rsid w:val="00560408"/>
    <w:rsid w:val="00574732"/>
    <w:rsid w:val="00586FD3"/>
    <w:rsid w:val="005C23BD"/>
    <w:rsid w:val="005C72E3"/>
    <w:rsid w:val="005D7A61"/>
    <w:rsid w:val="00613AD7"/>
    <w:rsid w:val="00623BB9"/>
    <w:rsid w:val="00647570"/>
    <w:rsid w:val="006707E6"/>
    <w:rsid w:val="0067083C"/>
    <w:rsid w:val="00671BA9"/>
    <w:rsid w:val="00681405"/>
    <w:rsid w:val="006919B6"/>
    <w:rsid w:val="00695583"/>
    <w:rsid w:val="00695E4E"/>
    <w:rsid w:val="00697258"/>
    <w:rsid w:val="006A532D"/>
    <w:rsid w:val="006B4BBE"/>
    <w:rsid w:val="006D05D7"/>
    <w:rsid w:val="006D0F71"/>
    <w:rsid w:val="006E0728"/>
    <w:rsid w:val="006E15FC"/>
    <w:rsid w:val="007078AD"/>
    <w:rsid w:val="00712071"/>
    <w:rsid w:val="00713B17"/>
    <w:rsid w:val="00745A8D"/>
    <w:rsid w:val="00747A15"/>
    <w:rsid w:val="007560EA"/>
    <w:rsid w:val="007717E8"/>
    <w:rsid w:val="00784993"/>
    <w:rsid w:val="007972F1"/>
    <w:rsid w:val="007A7CD6"/>
    <w:rsid w:val="007B4276"/>
    <w:rsid w:val="007C45EC"/>
    <w:rsid w:val="007D67DB"/>
    <w:rsid w:val="007F18A6"/>
    <w:rsid w:val="00805A78"/>
    <w:rsid w:val="00825BD2"/>
    <w:rsid w:val="008264F3"/>
    <w:rsid w:val="00831044"/>
    <w:rsid w:val="00842EED"/>
    <w:rsid w:val="0084618A"/>
    <w:rsid w:val="00862048"/>
    <w:rsid w:val="00873DD3"/>
    <w:rsid w:val="0087732D"/>
    <w:rsid w:val="00881695"/>
    <w:rsid w:val="00893C77"/>
    <w:rsid w:val="008B4416"/>
    <w:rsid w:val="008C0EF2"/>
    <w:rsid w:val="008D73F5"/>
    <w:rsid w:val="008F4B82"/>
    <w:rsid w:val="009065C1"/>
    <w:rsid w:val="0091176F"/>
    <w:rsid w:val="00913138"/>
    <w:rsid w:val="00915015"/>
    <w:rsid w:val="0092077D"/>
    <w:rsid w:val="00920FC5"/>
    <w:rsid w:val="009368DB"/>
    <w:rsid w:val="00937EB3"/>
    <w:rsid w:val="009B40C6"/>
    <w:rsid w:val="009C3D22"/>
    <w:rsid w:val="009E368D"/>
    <w:rsid w:val="009E5972"/>
    <w:rsid w:val="009F5180"/>
    <w:rsid w:val="00A076DB"/>
    <w:rsid w:val="00A2019E"/>
    <w:rsid w:val="00A21A0A"/>
    <w:rsid w:val="00A27FB2"/>
    <w:rsid w:val="00A459A8"/>
    <w:rsid w:val="00A97493"/>
    <w:rsid w:val="00AA08B3"/>
    <w:rsid w:val="00AB471F"/>
    <w:rsid w:val="00AD1995"/>
    <w:rsid w:val="00AD229B"/>
    <w:rsid w:val="00AD6F0F"/>
    <w:rsid w:val="00AF0F2E"/>
    <w:rsid w:val="00AF1478"/>
    <w:rsid w:val="00B07A55"/>
    <w:rsid w:val="00B11772"/>
    <w:rsid w:val="00B14DFE"/>
    <w:rsid w:val="00B25F06"/>
    <w:rsid w:val="00B370FF"/>
    <w:rsid w:val="00B64AEB"/>
    <w:rsid w:val="00B71FCE"/>
    <w:rsid w:val="00B77310"/>
    <w:rsid w:val="00B776F4"/>
    <w:rsid w:val="00B82097"/>
    <w:rsid w:val="00B913EB"/>
    <w:rsid w:val="00BC2766"/>
    <w:rsid w:val="00BD7B47"/>
    <w:rsid w:val="00C169A9"/>
    <w:rsid w:val="00C2147F"/>
    <w:rsid w:val="00C3745A"/>
    <w:rsid w:val="00C86330"/>
    <w:rsid w:val="00C87435"/>
    <w:rsid w:val="00CE3512"/>
    <w:rsid w:val="00CF1996"/>
    <w:rsid w:val="00CF46C4"/>
    <w:rsid w:val="00D168F5"/>
    <w:rsid w:val="00D20A4C"/>
    <w:rsid w:val="00D2214C"/>
    <w:rsid w:val="00D349E4"/>
    <w:rsid w:val="00D40646"/>
    <w:rsid w:val="00D44711"/>
    <w:rsid w:val="00D870F2"/>
    <w:rsid w:val="00D908EC"/>
    <w:rsid w:val="00DA5BEE"/>
    <w:rsid w:val="00DC2005"/>
    <w:rsid w:val="00DE49D8"/>
    <w:rsid w:val="00DF2BF2"/>
    <w:rsid w:val="00E03FB2"/>
    <w:rsid w:val="00E0618A"/>
    <w:rsid w:val="00E30AD6"/>
    <w:rsid w:val="00E3134C"/>
    <w:rsid w:val="00E44E56"/>
    <w:rsid w:val="00E51799"/>
    <w:rsid w:val="00E62486"/>
    <w:rsid w:val="00E63588"/>
    <w:rsid w:val="00E97E87"/>
    <w:rsid w:val="00ED3ACF"/>
    <w:rsid w:val="00EF0AA5"/>
    <w:rsid w:val="00F02822"/>
    <w:rsid w:val="00F108BE"/>
    <w:rsid w:val="00F30F88"/>
    <w:rsid w:val="00F34F4D"/>
    <w:rsid w:val="00F41E30"/>
    <w:rsid w:val="00F82768"/>
    <w:rsid w:val="00FA38D0"/>
    <w:rsid w:val="00FC48CF"/>
    <w:rsid w:val="00FD57C0"/>
    <w:rsid w:val="00FD6493"/>
    <w:rsid w:val="00FD73CF"/>
    <w:rsid w:val="01654232"/>
    <w:rsid w:val="034DB167"/>
    <w:rsid w:val="03F93510"/>
    <w:rsid w:val="046499E0"/>
    <w:rsid w:val="05712A13"/>
    <w:rsid w:val="080EDE26"/>
    <w:rsid w:val="0C11494B"/>
    <w:rsid w:val="0F2D2560"/>
    <w:rsid w:val="11358268"/>
    <w:rsid w:val="12CB5C96"/>
    <w:rsid w:val="18326A49"/>
    <w:rsid w:val="1A959ABF"/>
    <w:rsid w:val="200C7EAE"/>
    <w:rsid w:val="21F8F1F1"/>
    <w:rsid w:val="24EACC88"/>
    <w:rsid w:val="27E47CA3"/>
    <w:rsid w:val="2AAD029A"/>
    <w:rsid w:val="3217CAB0"/>
    <w:rsid w:val="34FF15DA"/>
    <w:rsid w:val="351668E7"/>
    <w:rsid w:val="3F82FB50"/>
    <w:rsid w:val="40A62B6F"/>
    <w:rsid w:val="43B47055"/>
    <w:rsid w:val="48F60582"/>
    <w:rsid w:val="495802B8"/>
    <w:rsid w:val="554FF372"/>
    <w:rsid w:val="55EBFE24"/>
    <w:rsid w:val="57860930"/>
    <w:rsid w:val="5A9DBEC4"/>
    <w:rsid w:val="62369135"/>
    <w:rsid w:val="62D00DE4"/>
    <w:rsid w:val="6ACB2124"/>
    <w:rsid w:val="6AE1ABA1"/>
    <w:rsid w:val="6C7548D5"/>
    <w:rsid w:val="6E8750E9"/>
    <w:rsid w:val="6F30E55B"/>
    <w:rsid w:val="6F7DA469"/>
    <w:rsid w:val="72934FAE"/>
    <w:rsid w:val="78134888"/>
    <w:rsid w:val="7BE53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B5D4C"/>
  <w15:chartTrackingRefBased/>
  <w15:docId w15:val="{9CD33C68-C5FE-4F47-9B10-7182757D5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A532D"/>
  </w:style>
  <w:style w:type="paragraph" w:styleId="Nadpis1">
    <w:name w:val="heading 1"/>
    <w:basedOn w:val="Normln"/>
    <w:next w:val="Normln"/>
    <w:link w:val="Nadpis1Char"/>
    <w:uiPriority w:val="9"/>
    <w:qFormat/>
    <w:rsid w:val="006A532D"/>
    <w:pPr>
      <w:pBdr>
        <w:top w:val="single" w:sz="24" w:space="0" w:color="4E67C8" w:themeColor="accent1"/>
        <w:left w:val="single" w:sz="24" w:space="0" w:color="4E67C8" w:themeColor="accent1"/>
        <w:bottom w:val="single" w:sz="24" w:space="0" w:color="4E67C8" w:themeColor="accent1"/>
        <w:right w:val="single" w:sz="24" w:space="0" w:color="4E67C8" w:themeColor="accent1"/>
      </w:pBdr>
      <w:shd w:val="clear" w:color="auto" w:fill="4E67C8" w:themeFill="accent1"/>
      <w:spacing w:after="0"/>
      <w:outlineLvl w:val="0"/>
    </w:pPr>
    <w:rPr>
      <w:caps/>
      <w:color w:val="FFFFFF" w:themeColor="background1"/>
      <w:spacing w:val="15"/>
      <w:sz w:val="22"/>
      <w:szCs w:val="22"/>
    </w:rPr>
  </w:style>
  <w:style w:type="paragraph" w:styleId="Nadpis2">
    <w:name w:val="heading 2"/>
    <w:basedOn w:val="Normln"/>
    <w:next w:val="Normln"/>
    <w:link w:val="Nadpis2Char"/>
    <w:uiPriority w:val="9"/>
    <w:unhideWhenUsed/>
    <w:qFormat/>
    <w:rsid w:val="006A532D"/>
    <w:pPr>
      <w:pBdr>
        <w:top w:val="single" w:sz="24" w:space="0" w:color="DBE0F4" w:themeColor="accent1" w:themeTint="33"/>
        <w:left w:val="single" w:sz="24" w:space="0" w:color="DBE0F4" w:themeColor="accent1" w:themeTint="33"/>
        <w:bottom w:val="single" w:sz="24" w:space="0" w:color="DBE0F4" w:themeColor="accent1" w:themeTint="33"/>
        <w:right w:val="single" w:sz="24" w:space="0" w:color="DBE0F4" w:themeColor="accent1" w:themeTint="33"/>
      </w:pBdr>
      <w:shd w:val="clear" w:color="auto" w:fill="DBE0F4" w:themeFill="accent1" w:themeFillTint="33"/>
      <w:spacing w:after="0"/>
      <w:outlineLvl w:val="1"/>
    </w:pPr>
    <w:rPr>
      <w:caps/>
      <w:spacing w:val="15"/>
    </w:rPr>
  </w:style>
  <w:style w:type="paragraph" w:styleId="Nadpis3">
    <w:name w:val="heading 3"/>
    <w:basedOn w:val="Normln"/>
    <w:next w:val="Normln"/>
    <w:link w:val="Nadpis3Char"/>
    <w:uiPriority w:val="9"/>
    <w:unhideWhenUsed/>
    <w:qFormat/>
    <w:rsid w:val="006A532D"/>
    <w:pPr>
      <w:pBdr>
        <w:top w:val="single" w:sz="6" w:space="2" w:color="4E67C8" w:themeColor="accent1"/>
      </w:pBdr>
      <w:spacing w:before="300" w:after="0"/>
      <w:outlineLvl w:val="2"/>
    </w:pPr>
    <w:rPr>
      <w:caps/>
      <w:color w:val="202F69" w:themeColor="accent1" w:themeShade="7F"/>
      <w:spacing w:val="15"/>
    </w:rPr>
  </w:style>
  <w:style w:type="paragraph" w:styleId="Nadpis4">
    <w:name w:val="heading 4"/>
    <w:basedOn w:val="Normln"/>
    <w:next w:val="Normln"/>
    <w:link w:val="Nadpis4Char"/>
    <w:uiPriority w:val="9"/>
    <w:unhideWhenUsed/>
    <w:qFormat/>
    <w:rsid w:val="006A532D"/>
    <w:pPr>
      <w:pBdr>
        <w:top w:val="dotted" w:sz="6" w:space="2" w:color="4E67C8" w:themeColor="accent1"/>
      </w:pBdr>
      <w:spacing w:before="200" w:after="0"/>
      <w:outlineLvl w:val="3"/>
    </w:pPr>
    <w:rPr>
      <w:caps/>
      <w:color w:val="31479E" w:themeColor="accent1" w:themeShade="BF"/>
      <w:spacing w:val="10"/>
    </w:rPr>
  </w:style>
  <w:style w:type="paragraph" w:styleId="Nadpis5">
    <w:name w:val="heading 5"/>
    <w:basedOn w:val="Normln"/>
    <w:next w:val="Normln"/>
    <w:link w:val="Nadpis5Char"/>
    <w:uiPriority w:val="9"/>
    <w:semiHidden/>
    <w:unhideWhenUsed/>
    <w:qFormat/>
    <w:rsid w:val="006A532D"/>
    <w:pPr>
      <w:pBdr>
        <w:bottom w:val="single" w:sz="6" w:space="1" w:color="4E67C8" w:themeColor="accent1"/>
      </w:pBdr>
      <w:spacing w:before="200" w:after="0"/>
      <w:outlineLvl w:val="4"/>
    </w:pPr>
    <w:rPr>
      <w:caps/>
      <w:color w:val="31479E" w:themeColor="accent1" w:themeShade="BF"/>
      <w:spacing w:val="10"/>
    </w:rPr>
  </w:style>
  <w:style w:type="paragraph" w:styleId="Nadpis6">
    <w:name w:val="heading 6"/>
    <w:basedOn w:val="Normln"/>
    <w:next w:val="Normln"/>
    <w:link w:val="Nadpis6Char"/>
    <w:uiPriority w:val="9"/>
    <w:semiHidden/>
    <w:unhideWhenUsed/>
    <w:qFormat/>
    <w:rsid w:val="006A532D"/>
    <w:pPr>
      <w:pBdr>
        <w:bottom w:val="dotted" w:sz="6" w:space="1" w:color="4E67C8" w:themeColor="accent1"/>
      </w:pBdr>
      <w:spacing w:before="200" w:after="0"/>
      <w:outlineLvl w:val="5"/>
    </w:pPr>
    <w:rPr>
      <w:caps/>
      <w:color w:val="31479E" w:themeColor="accent1" w:themeShade="BF"/>
      <w:spacing w:val="10"/>
    </w:rPr>
  </w:style>
  <w:style w:type="paragraph" w:styleId="Nadpis7">
    <w:name w:val="heading 7"/>
    <w:basedOn w:val="Normln"/>
    <w:next w:val="Normln"/>
    <w:link w:val="Nadpis7Char"/>
    <w:uiPriority w:val="9"/>
    <w:semiHidden/>
    <w:unhideWhenUsed/>
    <w:qFormat/>
    <w:rsid w:val="006A532D"/>
    <w:pPr>
      <w:spacing w:before="200" w:after="0"/>
      <w:outlineLvl w:val="6"/>
    </w:pPr>
    <w:rPr>
      <w:caps/>
      <w:color w:val="31479E" w:themeColor="accent1" w:themeShade="BF"/>
      <w:spacing w:val="10"/>
    </w:rPr>
  </w:style>
  <w:style w:type="paragraph" w:styleId="Nadpis8">
    <w:name w:val="heading 8"/>
    <w:basedOn w:val="Normln"/>
    <w:next w:val="Normln"/>
    <w:link w:val="Nadpis8Char"/>
    <w:uiPriority w:val="9"/>
    <w:semiHidden/>
    <w:unhideWhenUsed/>
    <w:qFormat/>
    <w:rsid w:val="006A532D"/>
    <w:pPr>
      <w:spacing w:before="200" w:after="0"/>
      <w:outlineLvl w:val="7"/>
    </w:pPr>
    <w:rPr>
      <w:caps/>
      <w:spacing w:val="10"/>
      <w:sz w:val="18"/>
      <w:szCs w:val="18"/>
    </w:rPr>
  </w:style>
  <w:style w:type="paragraph" w:styleId="Nadpis9">
    <w:name w:val="heading 9"/>
    <w:basedOn w:val="Normln"/>
    <w:next w:val="Normln"/>
    <w:link w:val="Nadpis9Char"/>
    <w:uiPriority w:val="9"/>
    <w:semiHidden/>
    <w:unhideWhenUsed/>
    <w:qFormat/>
    <w:rsid w:val="006A532D"/>
    <w:pPr>
      <w:spacing w:before="200" w:after="0"/>
      <w:outlineLvl w:val="8"/>
    </w:pPr>
    <w:rPr>
      <w:i/>
      <w:iCs/>
      <w:caps/>
      <w:spacing w:val="10"/>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A532D"/>
    <w:rPr>
      <w:caps/>
      <w:color w:val="FFFFFF" w:themeColor="background1"/>
      <w:spacing w:val="15"/>
      <w:sz w:val="22"/>
      <w:szCs w:val="22"/>
      <w:shd w:val="clear" w:color="auto" w:fill="4E67C8" w:themeFill="accent1"/>
    </w:rPr>
  </w:style>
  <w:style w:type="character" w:customStyle="1" w:styleId="Nadpis2Char">
    <w:name w:val="Nadpis 2 Char"/>
    <w:basedOn w:val="Standardnpsmoodstavce"/>
    <w:link w:val="Nadpis2"/>
    <w:uiPriority w:val="9"/>
    <w:rsid w:val="006A532D"/>
    <w:rPr>
      <w:caps/>
      <w:spacing w:val="15"/>
      <w:shd w:val="clear" w:color="auto" w:fill="DBE0F4" w:themeFill="accent1" w:themeFillTint="33"/>
    </w:rPr>
  </w:style>
  <w:style w:type="character" w:customStyle="1" w:styleId="Nadpis3Char">
    <w:name w:val="Nadpis 3 Char"/>
    <w:basedOn w:val="Standardnpsmoodstavce"/>
    <w:link w:val="Nadpis3"/>
    <w:uiPriority w:val="9"/>
    <w:rsid w:val="006A532D"/>
    <w:rPr>
      <w:caps/>
      <w:color w:val="202F69" w:themeColor="accent1" w:themeShade="7F"/>
      <w:spacing w:val="15"/>
    </w:rPr>
  </w:style>
  <w:style w:type="paragraph" w:styleId="Nadpisobsahu">
    <w:name w:val="TOC Heading"/>
    <w:basedOn w:val="Nadpis1"/>
    <w:next w:val="Normln"/>
    <w:uiPriority w:val="39"/>
    <w:unhideWhenUsed/>
    <w:qFormat/>
    <w:rsid w:val="006A532D"/>
    <w:pPr>
      <w:outlineLvl w:val="9"/>
    </w:pPr>
  </w:style>
  <w:style w:type="paragraph" w:styleId="Obsah1">
    <w:name w:val="toc 1"/>
    <w:basedOn w:val="Normln"/>
    <w:next w:val="Normln"/>
    <w:autoRedefine/>
    <w:uiPriority w:val="39"/>
    <w:unhideWhenUsed/>
    <w:rsid w:val="006A532D"/>
    <w:pPr>
      <w:spacing w:after="100"/>
    </w:pPr>
  </w:style>
  <w:style w:type="paragraph" w:styleId="Obsah2">
    <w:name w:val="toc 2"/>
    <w:basedOn w:val="Normln"/>
    <w:next w:val="Normln"/>
    <w:autoRedefine/>
    <w:uiPriority w:val="39"/>
    <w:unhideWhenUsed/>
    <w:rsid w:val="006A532D"/>
    <w:pPr>
      <w:spacing w:after="100"/>
      <w:ind w:left="220"/>
    </w:pPr>
  </w:style>
  <w:style w:type="paragraph" w:styleId="Obsah3">
    <w:name w:val="toc 3"/>
    <w:basedOn w:val="Normln"/>
    <w:next w:val="Normln"/>
    <w:autoRedefine/>
    <w:uiPriority w:val="39"/>
    <w:unhideWhenUsed/>
    <w:rsid w:val="006A532D"/>
    <w:pPr>
      <w:spacing w:after="100"/>
      <w:ind w:left="440"/>
    </w:pPr>
  </w:style>
  <w:style w:type="character" w:styleId="Hypertextovodkaz">
    <w:name w:val="Hyperlink"/>
    <w:basedOn w:val="Standardnpsmoodstavce"/>
    <w:uiPriority w:val="99"/>
    <w:unhideWhenUsed/>
    <w:rsid w:val="006A532D"/>
    <w:rPr>
      <w:color w:val="56C7AA" w:themeColor="hyperlink"/>
      <w:u w:val="single"/>
    </w:rPr>
  </w:style>
  <w:style w:type="character" w:customStyle="1" w:styleId="Nadpis4Char">
    <w:name w:val="Nadpis 4 Char"/>
    <w:basedOn w:val="Standardnpsmoodstavce"/>
    <w:link w:val="Nadpis4"/>
    <w:uiPriority w:val="9"/>
    <w:rsid w:val="006A532D"/>
    <w:rPr>
      <w:caps/>
      <w:color w:val="31479E" w:themeColor="accent1" w:themeShade="BF"/>
      <w:spacing w:val="10"/>
    </w:rPr>
  </w:style>
  <w:style w:type="character" w:customStyle="1" w:styleId="Nadpis5Char">
    <w:name w:val="Nadpis 5 Char"/>
    <w:basedOn w:val="Standardnpsmoodstavce"/>
    <w:link w:val="Nadpis5"/>
    <w:uiPriority w:val="9"/>
    <w:semiHidden/>
    <w:rsid w:val="006A532D"/>
    <w:rPr>
      <w:caps/>
      <w:color w:val="31479E" w:themeColor="accent1" w:themeShade="BF"/>
      <w:spacing w:val="10"/>
    </w:rPr>
  </w:style>
  <w:style w:type="character" w:customStyle="1" w:styleId="Nadpis6Char">
    <w:name w:val="Nadpis 6 Char"/>
    <w:basedOn w:val="Standardnpsmoodstavce"/>
    <w:link w:val="Nadpis6"/>
    <w:uiPriority w:val="9"/>
    <w:semiHidden/>
    <w:rsid w:val="006A532D"/>
    <w:rPr>
      <w:caps/>
      <w:color w:val="31479E" w:themeColor="accent1" w:themeShade="BF"/>
      <w:spacing w:val="10"/>
    </w:rPr>
  </w:style>
  <w:style w:type="character" w:customStyle="1" w:styleId="Nadpis7Char">
    <w:name w:val="Nadpis 7 Char"/>
    <w:basedOn w:val="Standardnpsmoodstavce"/>
    <w:link w:val="Nadpis7"/>
    <w:uiPriority w:val="9"/>
    <w:semiHidden/>
    <w:rsid w:val="006A532D"/>
    <w:rPr>
      <w:caps/>
      <w:color w:val="31479E" w:themeColor="accent1" w:themeShade="BF"/>
      <w:spacing w:val="10"/>
    </w:rPr>
  </w:style>
  <w:style w:type="character" w:customStyle="1" w:styleId="Nadpis8Char">
    <w:name w:val="Nadpis 8 Char"/>
    <w:basedOn w:val="Standardnpsmoodstavce"/>
    <w:link w:val="Nadpis8"/>
    <w:uiPriority w:val="9"/>
    <w:semiHidden/>
    <w:rsid w:val="006A532D"/>
    <w:rPr>
      <w:caps/>
      <w:spacing w:val="10"/>
      <w:sz w:val="18"/>
      <w:szCs w:val="18"/>
    </w:rPr>
  </w:style>
  <w:style w:type="character" w:customStyle="1" w:styleId="Nadpis9Char">
    <w:name w:val="Nadpis 9 Char"/>
    <w:basedOn w:val="Standardnpsmoodstavce"/>
    <w:link w:val="Nadpis9"/>
    <w:uiPriority w:val="9"/>
    <w:semiHidden/>
    <w:rsid w:val="006A532D"/>
    <w:rPr>
      <w:i/>
      <w:iCs/>
      <w:caps/>
      <w:spacing w:val="10"/>
      <w:sz w:val="18"/>
      <w:szCs w:val="18"/>
    </w:rPr>
  </w:style>
  <w:style w:type="paragraph" w:styleId="Titulek">
    <w:name w:val="caption"/>
    <w:basedOn w:val="Normln"/>
    <w:next w:val="Normln"/>
    <w:uiPriority w:val="35"/>
    <w:unhideWhenUsed/>
    <w:qFormat/>
    <w:rsid w:val="006A532D"/>
    <w:rPr>
      <w:b/>
      <w:bCs/>
      <w:color w:val="31479E" w:themeColor="accent1" w:themeShade="BF"/>
      <w:sz w:val="16"/>
      <w:szCs w:val="16"/>
    </w:rPr>
  </w:style>
  <w:style w:type="paragraph" w:styleId="Nzev">
    <w:name w:val="Title"/>
    <w:basedOn w:val="Normln"/>
    <w:next w:val="Normln"/>
    <w:link w:val="NzevChar"/>
    <w:uiPriority w:val="10"/>
    <w:qFormat/>
    <w:rsid w:val="006A532D"/>
    <w:pPr>
      <w:spacing w:before="0" w:after="0"/>
    </w:pPr>
    <w:rPr>
      <w:rFonts w:asciiTheme="majorHAnsi" w:eastAsiaTheme="majorEastAsia" w:hAnsiTheme="majorHAnsi" w:cstheme="majorBidi"/>
      <w:caps/>
      <w:color w:val="4E67C8" w:themeColor="accent1"/>
      <w:spacing w:val="10"/>
      <w:sz w:val="52"/>
      <w:szCs w:val="52"/>
    </w:rPr>
  </w:style>
  <w:style w:type="character" w:customStyle="1" w:styleId="NzevChar">
    <w:name w:val="Název Char"/>
    <w:basedOn w:val="Standardnpsmoodstavce"/>
    <w:link w:val="Nzev"/>
    <w:uiPriority w:val="10"/>
    <w:rsid w:val="006A532D"/>
    <w:rPr>
      <w:rFonts w:asciiTheme="majorHAnsi" w:eastAsiaTheme="majorEastAsia" w:hAnsiTheme="majorHAnsi" w:cstheme="majorBidi"/>
      <w:caps/>
      <w:color w:val="4E67C8" w:themeColor="accent1"/>
      <w:spacing w:val="10"/>
      <w:sz w:val="52"/>
      <w:szCs w:val="52"/>
    </w:rPr>
  </w:style>
  <w:style w:type="paragraph" w:styleId="Podnadpis">
    <w:name w:val="Subtitle"/>
    <w:basedOn w:val="Normln"/>
    <w:next w:val="Normln"/>
    <w:link w:val="PodnadpisChar"/>
    <w:uiPriority w:val="11"/>
    <w:qFormat/>
    <w:rsid w:val="006A532D"/>
    <w:pPr>
      <w:spacing w:before="0" w:after="500" w:line="240" w:lineRule="auto"/>
    </w:pPr>
    <w:rPr>
      <w:caps/>
      <w:color w:val="595959" w:themeColor="text1" w:themeTint="A6"/>
      <w:spacing w:val="10"/>
      <w:sz w:val="21"/>
      <w:szCs w:val="21"/>
    </w:rPr>
  </w:style>
  <w:style w:type="character" w:customStyle="1" w:styleId="PodnadpisChar">
    <w:name w:val="Podnadpis Char"/>
    <w:basedOn w:val="Standardnpsmoodstavce"/>
    <w:link w:val="Podnadpis"/>
    <w:uiPriority w:val="11"/>
    <w:rsid w:val="006A532D"/>
    <w:rPr>
      <w:caps/>
      <w:color w:val="595959" w:themeColor="text1" w:themeTint="A6"/>
      <w:spacing w:val="10"/>
      <w:sz w:val="21"/>
      <w:szCs w:val="21"/>
    </w:rPr>
  </w:style>
  <w:style w:type="character" w:styleId="Siln">
    <w:name w:val="Strong"/>
    <w:uiPriority w:val="22"/>
    <w:qFormat/>
    <w:rsid w:val="006A532D"/>
    <w:rPr>
      <w:b/>
      <w:bCs/>
    </w:rPr>
  </w:style>
  <w:style w:type="character" w:styleId="Zdraznn">
    <w:name w:val="Emphasis"/>
    <w:uiPriority w:val="20"/>
    <w:qFormat/>
    <w:rsid w:val="006A532D"/>
    <w:rPr>
      <w:caps/>
      <w:color w:val="202F69" w:themeColor="accent1" w:themeShade="7F"/>
      <w:spacing w:val="5"/>
    </w:rPr>
  </w:style>
  <w:style w:type="paragraph" w:styleId="Bezmezer">
    <w:name w:val="No Spacing"/>
    <w:link w:val="BezmezerChar"/>
    <w:uiPriority w:val="1"/>
    <w:qFormat/>
    <w:rsid w:val="006A532D"/>
    <w:pPr>
      <w:spacing w:after="0" w:line="240" w:lineRule="auto"/>
    </w:pPr>
  </w:style>
  <w:style w:type="paragraph" w:styleId="Citt">
    <w:name w:val="Quote"/>
    <w:basedOn w:val="Normln"/>
    <w:next w:val="Normln"/>
    <w:link w:val="CittChar"/>
    <w:uiPriority w:val="29"/>
    <w:qFormat/>
    <w:rsid w:val="006A532D"/>
    <w:rPr>
      <w:i/>
      <w:iCs/>
      <w:sz w:val="24"/>
      <w:szCs w:val="24"/>
    </w:rPr>
  </w:style>
  <w:style w:type="character" w:customStyle="1" w:styleId="CittChar">
    <w:name w:val="Citát Char"/>
    <w:basedOn w:val="Standardnpsmoodstavce"/>
    <w:link w:val="Citt"/>
    <w:uiPriority w:val="29"/>
    <w:rsid w:val="006A532D"/>
    <w:rPr>
      <w:i/>
      <w:iCs/>
      <w:sz w:val="24"/>
      <w:szCs w:val="24"/>
    </w:rPr>
  </w:style>
  <w:style w:type="paragraph" w:styleId="Vrazncitt">
    <w:name w:val="Intense Quote"/>
    <w:basedOn w:val="Normln"/>
    <w:next w:val="Normln"/>
    <w:link w:val="VrazncittChar"/>
    <w:uiPriority w:val="30"/>
    <w:qFormat/>
    <w:rsid w:val="006A532D"/>
    <w:pPr>
      <w:spacing w:before="240" w:after="240" w:line="240" w:lineRule="auto"/>
      <w:ind w:left="1080" w:right="1080"/>
      <w:jc w:val="center"/>
    </w:pPr>
    <w:rPr>
      <w:color w:val="4E67C8" w:themeColor="accent1"/>
      <w:sz w:val="24"/>
      <w:szCs w:val="24"/>
    </w:rPr>
  </w:style>
  <w:style w:type="character" w:customStyle="1" w:styleId="VrazncittChar">
    <w:name w:val="Výrazný citát Char"/>
    <w:basedOn w:val="Standardnpsmoodstavce"/>
    <w:link w:val="Vrazncitt"/>
    <w:uiPriority w:val="30"/>
    <w:rsid w:val="006A532D"/>
    <w:rPr>
      <w:color w:val="4E67C8" w:themeColor="accent1"/>
      <w:sz w:val="24"/>
      <w:szCs w:val="24"/>
    </w:rPr>
  </w:style>
  <w:style w:type="character" w:styleId="Zdraznnjemn">
    <w:name w:val="Subtle Emphasis"/>
    <w:uiPriority w:val="19"/>
    <w:qFormat/>
    <w:rsid w:val="006A532D"/>
    <w:rPr>
      <w:i/>
      <w:iCs/>
      <w:color w:val="202F69" w:themeColor="accent1" w:themeShade="7F"/>
    </w:rPr>
  </w:style>
  <w:style w:type="character" w:styleId="Zdraznnintenzivn">
    <w:name w:val="Intense Emphasis"/>
    <w:uiPriority w:val="21"/>
    <w:qFormat/>
    <w:rsid w:val="006A532D"/>
    <w:rPr>
      <w:b/>
      <w:bCs/>
      <w:caps/>
      <w:color w:val="202F69" w:themeColor="accent1" w:themeShade="7F"/>
      <w:spacing w:val="10"/>
    </w:rPr>
  </w:style>
  <w:style w:type="character" w:styleId="Odkazjemn">
    <w:name w:val="Subtle Reference"/>
    <w:uiPriority w:val="31"/>
    <w:qFormat/>
    <w:rsid w:val="006A532D"/>
    <w:rPr>
      <w:b/>
      <w:bCs/>
      <w:color w:val="4E67C8" w:themeColor="accent1"/>
    </w:rPr>
  </w:style>
  <w:style w:type="character" w:styleId="Odkazintenzivn">
    <w:name w:val="Intense Reference"/>
    <w:uiPriority w:val="32"/>
    <w:qFormat/>
    <w:rsid w:val="006A532D"/>
    <w:rPr>
      <w:b/>
      <w:bCs/>
      <w:i/>
      <w:iCs/>
      <w:caps/>
      <w:color w:val="4E67C8" w:themeColor="accent1"/>
    </w:rPr>
  </w:style>
  <w:style w:type="character" w:styleId="Nzevknihy">
    <w:name w:val="Book Title"/>
    <w:uiPriority w:val="33"/>
    <w:qFormat/>
    <w:rsid w:val="006A532D"/>
    <w:rPr>
      <w:b/>
      <w:bCs/>
      <w:i/>
      <w:iCs/>
      <w:spacing w:val="0"/>
    </w:rPr>
  </w:style>
  <w:style w:type="character" w:customStyle="1" w:styleId="BezmezerChar">
    <w:name w:val="Bez mezer Char"/>
    <w:basedOn w:val="Standardnpsmoodstavce"/>
    <w:link w:val="Bezmezer"/>
    <w:uiPriority w:val="1"/>
    <w:rsid w:val="006A532D"/>
  </w:style>
  <w:style w:type="paragraph" w:styleId="Zhlav">
    <w:name w:val="header"/>
    <w:basedOn w:val="Normln"/>
    <w:link w:val="ZhlavChar"/>
    <w:uiPriority w:val="99"/>
    <w:unhideWhenUsed/>
    <w:rsid w:val="00463F09"/>
    <w:pPr>
      <w:tabs>
        <w:tab w:val="center" w:pos="4680"/>
        <w:tab w:val="right" w:pos="9360"/>
      </w:tabs>
      <w:spacing w:before="0" w:after="0" w:line="240" w:lineRule="auto"/>
    </w:pPr>
  </w:style>
  <w:style w:type="character" w:customStyle="1" w:styleId="ZhlavChar">
    <w:name w:val="Záhlaví Char"/>
    <w:basedOn w:val="Standardnpsmoodstavce"/>
    <w:link w:val="Zhlav"/>
    <w:uiPriority w:val="99"/>
    <w:rsid w:val="00463F09"/>
  </w:style>
  <w:style w:type="paragraph" w:styleId="Zpat">
    <w:name w:val="footer"/>
    <w:basedOn w:val="Normln"/>
    <w:link w:val="ZpatChar"/>
    <w:uiPriority w:val="99"/>
    <w:unhideWhenUsed/>
    <w:rsid w:val="00463F09"/>
    <w:pPr>
      <w:tabs>
        <w:tab w:val="center" w:pos="4680"/>
        <w:tab w:val="right" w:pos="9360"/>
      </w:tabs>
      <w:spacing w:before="0" w:after="0" w:line="240" w:lineRule="auto"/>
    </w:pPr>
  </w:style>
  <w:style w:type="character" w:customStyle="1" w:styleId="ZpatChar">
    <w:name w:val="Zápatí Char"/>
    <w:basedOn w:val="Standardnpsmoodstavce"/>
    <w:link w:val="Zpat"/>
    <w:uiPriority w:val="99"/>
    <w:rsid w:val="00463F09"/>
  </w:style>
  <w:style w:type="paragraph" w:styleId="Odstavecseseznamem">
    <w:name w:val="List Paragraph"/>
    <w:aliases w:val="References,Bullets,Paragraphe  revu,List Paragraph (numbered (a)),Numbered List Paragraph,Liste 1,List Paragraph1,List Bullet Mary,Table/Figure Heading,En tête 1,Lapis Bulleted List,Dot pt,F5 List Paragraph,No Spacing1,L,Ha"/>
    <w:basedOn w:val="Normln"/>
    <w:link w:val="OdstavecseseznamemChar"/>
    <w:uiPriority w:val="34"/>
    <w:qFormat/>
    <w:rsid w:val="00311ABC"/>
    <w:pPr>
      <w:ind w:left="720"/>
      <w:contextualSpacing/>
    </w:pPr>
  </w:style>
  <w:style w:type="character" w:customStyle="1" w:styleId="OdstavecseseznamemChar">
    <w:name w:val="Odstavec se seznamem Char"/>
    <w:aliases w:val="References Char,Bullets Char,Paragraphe  revu Char,List Paragraph (numbered (a)) Char,Numbered List Paragraph Char,Liste 1 Char,List Paragraph1 Char,List Bullet Mary Char,Table/Figure Heading Char,En tête 1 Char,Dot pt Char"/>
    <w:link w:val="Odstavecseseznamem"/>
    <w:uiPriority w:val="34"/>
    <w:qFormat/>
    <w:rsid w:val="00067084"/>
  </w:style>
  <w:style w:type="character" w:styleId="Odkaznakoment">
    <w:name w:val="annotation reference"/>
    <w:basedOn w:val="Standardnpsmoodstavce"/>
    <w:uiPriority w:val="99"/>
    <w:semiHidden/>
    <w:unhideWhenUsed/>
    <w:rsid w:val="00067084"/>
    <w:rPr>
      <w:sz w:val="16"/>
      <w:szCs w:val="16"/>
    </w:rPr>
  </w:style>
  <w:style w:type="paragraph" w:styleId="Normlnweb">
    <w:name w:val="Normal (Web)"/>
    <w:basedOn w:val="Normln"/>
    <w:uiPriority w:val="99"/>
    <w:unhideWhenUsed/>
    <w:rsid w:val="008D73F5"/>
    <w:pPr>
      <w:spacing w:beforeAutospacing="1" w:after="100" w:afterAutospacing="1" w:line="240" w:lineRule="auto"/>
    </w:pPr>
    <w:rPr>
      <w:rFonts w:ascii="Times New Roman" w:hAnsi="Times New Roman" w:cs="Times New Roman"/>
      <w:sz w:val="24"/>
      <w:szCs w:val="24"/>
    </w:rPr>
  </w:style>
  <w:style w:type="paragraph" w:styleId="Seznamobrzk">
    <w:name w:val="table of figures"/>
    <w:basedOn w:val="Normln"/>
    <w:next w:val="Normln"/>
    <w:uiPriority w:val="99"/>
    <w:unhideWhenUsed/>
    <w:rsid w:val="00913138"/>
    <w:pPr>
      <w:spacing w:after="0"/>
    </w:pPr>
  </w:style>
  <w:style w:type="table" w:styleId="Mkatabulky">
    <w:name w:val="Table Grid"/>
    <w:basedOn w:val="Normlntabulka"/>
    <w:uiPriority w:val="39"/>
    <w:rsid w:val="00073C39"/>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ulkasmkou3zvraznn1">
    <w:name w:val="Grid Table 3 Accent 1"/>
    <w:basedOn w:val="Normlntabulka"/>
    <w:uiPriority w:val="48"/>
    <w:rsid w:val="00073C39"/>
    <w:pPr>
      <w:spacing w:after="0" w:line="240" w:lineRule="auto"/>
    </w:pPr>
    <w:tblPr>
      <w:tblStyleRowBandSize w:val="1"/>
      <w:tblStyleColBandSize w:val="1"/>
      <w:tblBorders>
        <w:top w:val="single" w:sz="4" w:space="0" w:color="94A3DE" w:themeColor="accent1" w:themeTint="99"/>
        <w:left w:val="single" w:sz="4" w:space="0" w:color="94A3DE" w:themeColor="accent1" w:themeTint="99"/>
        <w:bottom w:val="single" w:sz="4" w:space="0" w:color="94A3DE" w:themeColor="accent1" w:themeTint="99"/>
        <w:right w:val="single" w:sz="4" w:space="0" w:color="94A3DE" w:themeColor="accent1" w:themeTint="99"/>
        <w:insideH w:val="single" w:sz="4" w:space="0" w:color="94A3DE" w:themeColor="accent1" w:themeTint="99"/>
        <w:insideV w:val="single" w:sz="4" w:space="0" w:color="94A3D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0F4" w:themeFill="accent1" w:themeFillTint="33"/>
      </w:tcPr>
    </w:tblStylePr>
    <w:tblStylePr w:type="band1Horz">
      <w:tblPr/>
      <w:tcPr>
        <w:shd w:val="clear" w:color="auto" w:fill="DBE0F4" w:themeFill="accent1" w:themeFillTint="33"/>
      </w:tcPr>
    </w:tblStylePr>
    <w:tblStylePr w:type="neCell">
      <w:tblPr/>
      <w:tcPr>
        <w:tcBorders>
          <w:bottom w:val="single" w:sz="4" w:space="0" w:color="94A3DE" w:themeColor="accent1" w:themeTint="99"/>
        </w:tcBorders>
      </w:tcPr>
    </w:tblStylePr>
    <w:tblStylePr w:type="nwCell">
      <w:tblPr/>
      <w:tcPr>
        <w:tcBorders>
          <w:bottom w:val="single" w:sz="4" w:space="0" w:color="94A3DE" w:themeColor="accent1" w:themeTint="99"/>
        </w:tcBorders>
      </w:tcPr>
    </w:tblStylePr>
    <w:tblStylePr w:type="seCell">
      <w:tblPr/>
      <w:tcPr>
        <w:tcBorders>
          <w:top w:val="single" w:sz="4" w:space="0" w:color="94A3DE" w:themeColor="accent1" w:themeTint="99"/>
        </w:tcBorders>
      </w:tcPr>
    </w:tblStylePr>
    <w:tblStylePr w:type="swCell">
      <w:tblPr/>
      <w:tcPr>
        <w:tcBorders>
          <w:top w:val="single" w:sz="4" w:space="0" w:color="94A3DE" w:themeColor="accent1" w:themeTint="99"/>
        </w:tcBorders>
      </w:tcPr>
    </w:tblStylePr>
  </w:style>
  <w:style w:type="table" w:styleId="Tabulkasmkou4zvraznn1">
    <w:name w:val="Grid Table 4 Accent 1"/>
    <w:basedOn w:val="Normlntabulka"/>
    <w:uiPriority w:val="49"/>
    <w:rsid w:val="00073C39"/>
    <w:pPr>
      <w:spacing w:after="0" w:line="240" w:lineRule="auto"/>
    </w:pPr>
    <w:tblPr>
      <w:tblStyleRowBandSize w:val="1"/>
      <w:tblStyleColBandSize w:val="1"/>
      <w:tblBorders>
        <w:top w:val="single" w:sz="4" w:space="0" w:color="94A3DE" w:themeColor="accent1" w:themeTint="99"/>
        <w:left w:val="single" w:sz="4" w:space="0" w:color="94A3DE" w:themeColor="accent1" w:themeTint="99"/>
        <w:bottom w:val="single" w:sz="4" w:space="0" w:color="94A3DE" w:themeColor="accent1" w:themeTint="99"/>
        <w:right w:val="single" w:sz="4" w:space="0" w:color="94A3DE" w:themeColor="accent1" w:themeTint="99"/>
        <w:insideH w:val="single" w:sz="4" w:space="0" w:color="94A3DE" w:themeColor="accent1" w:themeTint="99"/>
        <w:insideV w:val="single" w:sz="4" w:space="0" w:color="94A3DE" w:themeColor="accent1" w:themeTint="99"/>
      </w:tblBorders>
    </w:tblPr>
    <w:tblStylePr w:type="firstRow">
      <w:rPr>
        <w:b/>
        <w:bCs/>
        <w:color w:val="FFFFFF" w:themeColor="background1"/>
      </w:rPr>
      <w:tblPr/>
      <w:tcPr>
        <w:tcBorders>
          <w:top w:val="single" w:sz="4" w:space="0" w:color="4E67C8" w:themeColor="accent1"/>
          <w:left w:val="single" w:sz="4" w:space="0" w:color="4E67C8" w:themeColor="accent1"/>
          <w:bottom w:val="single" w:sz="4" w:space="0" w:color="4E67C8" w:themeColor="accent1"/>
          <w:right w:val="single" w:sz="4" w:space="0" w:color="4E67C8" w:themeColor="accent1"/>
          <w:insideH w:val="nil"/>
          <w:insideV w:val="nil"/>
        </w:tcBorders>
        <w:shd w:val="clear" w:color="auto" w:fill="4E67C8" w:themeFill="accent1"/>
      </w:tcPr>
    </w:tblStylePr>
    <w:tblStylePr w:type="lastRow">
      <w:rPr>
        <w:b/>
        <w:bCs/>
      </w:rPr>
      <w:tblPr/>
      <w:tcPr>
        <w:tcBorders>
          <w:top w:val="double" w:sz="4" w:space="0" w:color="4E67C8" w:themeColor="accent1"/>
        </w:tcBorders>
      </w:tcPr>
    </w:tblStylePr>
    <w:tblStylePr w:type="firstCol">
      <w:rPr>
        <w:b/>
        <w:bCs/>
      </w:rPr>
    </w:tblStylePr>
    <w:tblStylePr w:type="lastCol">
      <w:rPr>
        <w:b/>
        <w:bCs/>
      </w:rPr>
    </w:tblStylePr>
    <w:tblStylePr w:type="band1Vert">
      <w:tblPr/>
      <w:tcPr>
        <w:shd w:val="clear" w:color="auto" w:fill="DBE0F4" w:themeFill="accent1" w:themeFillTint="33"/>
      </w:tcPr>
    </w:tblStylePr>
    <w:tblStylePr w:type="band1Horz">
      <w:tblPr/>
      <w:tcPr>
        <w:shd w:val="clear" w:color="auto" w:fill="DBE0F4" w:themeFill="accent1" w:themeFillTint="33"/>
      </w:tcPr>
    </w:tblStylePr>
  </w:style>
  <w:style w:type="table" w:styleId="Tmavtabulkasmkou5zvraznn1">
    <w:name w:val="Grid Table 5 Dark Accent 1"/>
    <w:basedOn w:val="Normlntabulka"/>
    <w:uiPriority w:val="50"/>
    <w:rsid w:val="00073C3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0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67C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67C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67C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67C8" w:themeFill="accent1"/>
      </w:tcPr>
    </w:tblStylePr>
    <w:tblStylePr w:type="band1Vert">
      <w:tblPr/>
      <w:tcPr>
        <w:shd w:val="clear" w:color="auto" w:fill="B8C1E9" w:themeFill="accent1" w:themeFillTint="66"/>
      </w:tcPr>
    </w:tblStylePr>
    <w:tblStylePr w:type="band1Horz">
      <w:tblPr/>
      <w:tcPr>
        <w:shd w:val="clear" w:color="auto" w:fill="B8C1E9" w:themeFill="accent1" w:themeFillTint="66"/>
      </w:tcPr>
    </w:tblStylePr>
  </w:style>
  <w:style w:type="paragraph" w:styleId="Textkomente">
    <w:name w:val="annotation text"/>
    <w:basedOn w:val="Normln"/>
    <w:link w:val="TextkomenteChar"/>
    <w:uiPriority w:val="99"/>
    <w:unhideWhenUsed/>
    <w:pPr>
      <w:spacing w:line="240" w:lineRule="auto"/>
    </w:pPr>
  </w:style>
  <w:style w:type="character" w:customStyle="1" w:styleId="TextkomenteChar">
    <w:name w:val="Text komentáře Char"/>
    <w:basedOn w:val="Standardnpsmoodstavce"/>
    <w:link w:val="Textkomente"/>
    <w:uiPriority w:val="99"/>
  </w:style>
  <w:style w:type="paragraph" w:styleId="Pedmtkomente">
    <w:name w:val="annotation subject"/>
    <w:basedOn w:val="Textkomente"/>
    <w:next w:val="Textkomente"/>
    <w:link w:val="PedmtkomenteChar"/>
    <w:uiPriority w:val="99"/>
    <w:semiHidden/>
    <w:unhideWhenUsed/>
    <w:rsid w:val="00FA38D0"/>
    <w:rPr>
      <w:b/>
      <w:bCs/>
    </w:rPr>
  </w:style>
  <w:style w:type="character" w:customStyle="1" w:styleId="PedmtkomenteChar">
    <w:name w:val="Předmět komentáře Char"/>
    <w:basedOn w:val="TextkomenteChar"/>
    <w:link w:val="Pedmtkomente"/>
    <w:uiPriority w:val="99"/>
    <w:semiHidden/>
    <w:rsid w:val="00FA38D0"/>
    <w:rPr>
      <w:b/>
      <w:bCs/>
    </w:rPr>
  </w:style>
  <w:style w:type="paragraph" w:styleId="Textbubliny">
    <w:name w:val="Balloon Text"/>
    <w:basedOn w:val="Normln"/>
    <w:link w:val="TextbublinyChar"/>
    <w:uiPriority w:val="99"/>
    <w:semiHidden/>
    <w:unhideWhenUsed/>
    <w:rsid w:val="0031339A"/>
    <w:pPr>
      <w:spacing w:before="0"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1339A"/>
    <w:rPr>
      <w:rFonts w:ascii="Segoe UI" w:hAnsi="Segoe UI" w:cs="Segoe UI"/>
      <w:sz w:val="18"/>
      <w:szCs w:val="18"/>
    </w:rPr>
  </w:style>
  <w:style w:type="paragraph" w:styleId="Revize">
    <w:name w:val="Revision"/>
    <w:hidden/>
    <w:uiPriority w:val="99"/>
    <w:semiHidden/>
    <w:rsid w:val="004250AF"/>
    <w:pPr>
      <w:spacing w:before="0" w:after="0" w:line="240" w:lineRule="auto"/>
    </w:pPr>
  </w:style>
  <w:style w:type="table" w:styleId="Tmavtabulkasmkou5zvraznn2">
    <w:name w:val="Grid Table 5 Dark Accent 2"/>
    <w:basedOn w:val="Normlntabulka"/>
    <w:uiPriority w:val="50"/>
    <w:rsid w:val="00B8209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ECCF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ECCF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ECCF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ECCF3" w:themeFill="accent2"/>
      </w:tcPr>
    </w:tblStylePr>
    <w:tblStylePr w:type="band1Vert">
      <w:tblPr/>
      <w:tcPr>
        <w:shd w:val="clear" w:color="auto" w:fill="BEEAFA" w:themeFill="accent2" w:themeFillTint="66"/>
      </w:tcPr>
    </w:tblStylePr>
    <w:tblStylePr w:type="band1Horz">
      <w:tblPr/>
      <w:tcPr>
        <w:shd w:val="clear" w:color="auto" w:fill="BEEAFA"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60961">
      <w:bodyDiv w:val="1"/>
      <w:marLeft w:val="0"/>
      <w:marRight w:val="0"/>
      <w:marTop w:val="0"/>
      <w:marBottom w:val="0"/>
      <w:divBdr>
        <w:top w:val="none" w:sz="0" w:space="0" w:color="auto"/>
        <w:left w:val="none" w:sz="0" w:space="0" w:color="auto"/>
        <w:bottom w:val="none" w:sz="0" w:space="0" w:color="auto"/>
        <w:right w:val="none" w:sz="0" w:space="0" w:color="auto"/>
      </w:divBdr>
    </w:div>
    <w:div w:id="363944673">
      <w:bodyDiv w:val="1"/>
      <w:marLeft w:val="0"/>
      <w:marRight w:val="0"/>
      <w:marTop w:val="0"/>
      <w:marBottom w:val="0"/>
      <w:divBdr>
        <w:top w:val="none" w:sz="0" w:space="0" w:color="auto"/>
        <w:left w:val="none" w:sz="0" w:space="0" w:color="auto"/>
        <w:bottom w:val="none" w:sz="0" w:space="0" w:color="auto"/>
        <w:right w:val="none" w:sz="0" w:space="0" w:color="auto"/>
      </w:divBdr>
    </w:div>
    <w:div w:id="1584072633">
      <w:bodyDiv w:val="1"/>
      <w:marLeft w:val="0"/>
      <w:marRight w:val="0"/>
      <w:marTop w:val="0"/>
      <w:marBottom w:val="0"/>
      <w:divBdr>
        <w:top w:val="none" w:sz="0" w:space="0" w:color="auto"/>
        <w:left w:val="none" w:sz="0" w:space="0" w:color="auto"/>
        <w:bottom w:val="none" w:sz="0" w:space="0" w:color="auto"/>
        <w:right w:val="none" w:sz="0" w:space="0" w:color="auto"/>
      </w:divBdr>
      <w:divsChild>
        <w:div w:id="1492864041">
          <w:marLeft w:val="0"/>
          <w:marRight w:val="0"/>
          <w:marTop w:val="0"/>
          <w:marBottom w:val="0"/>
          <w:divBdr>
            <w:top w:val="none" w:sz="0" w:space="0" w:color="auto"/>
            <w:left w:val="none" w:sz="0" w:space="0" w:color="auto"/>
            <w:bottom w:val="none" w:sz="0" w:space="0" w:color="auto"/>
            <w:right w:val="none" w:sz="0" w:space="0" w:color="auto"/>
          </w:divBdr>
          <w:divsChild>
            <w:div w:id="2016835775">
              <w:marLeft w:val="0"/>
              <w:marRight w:val="0"/>
              <w:marTop w:val="0"/>
              <w:marBottom w:val="0"/>
              <w:divBdr>
                <w:top w:val="none" w:sz="0" w:space="0" w:color="auto"/>
                <w:left w:val="none" w:sz="0" w:space="0" w:color="auto"/>
                <w:bottom w:val="none" w:sz="0" w:space="0" w:color="auto"/>
                <w:right w:val="none" w:sz="0" w:space="0" w:color="auto"/>
              </w:divBdr>
              <w:divsChild>
                <w:div w:id="227351150">
                  <w:marLeft w:val="0"/>
                  <w:marRight w:val="0"/>
                  <w:marTop w:val="0"/>
                  <w:marBottom w:val="0"/>
                  <w:divBdr>
                    <w:top w:val="none" w:sz="0" w:space="0" w:color="auto"/>
                    <w:left w:val="none" w:sz="0" w:space="0" w:color="auto"/>
                    <w:bottom w:val="none" w:sz="0" w:space="0" w:color="auto"/>
                    <w:right w:val="none" w:sz="0" w:space="0" w:color="auto"/>
                  </w:divBdr>
                  <w:divsChild>
                    <w:div w:id="481194643">
                      <w:marLeft w:val="0"/>
                      <w:marRight w:val="0"/>
                      <w:marTop w:val="0"/>
                      <w:marBottom w:val="0"/>
                      <w:divBdr>
                        <w:top w:val="none" w:sz="0" w:space="0" w:color="auto"/>
                        <w:left w:val="none" w:sz="0" w:space="0" w:color="auto"/>
                        <w:bottom w:val="none" w:sz="0" w:space="0" w:color="auto"/>
                        <w:right w:val="none" w:sz="0" w:space="0" w:color="auto"/>
                      </w:divBdr>
                      <w:divsChild>
                        <w:div w:id="1216114573">
                          <w:marLeft w:val="0"/>
                          <w:marRight w:val="0"/>
                          <w:marTop w:val="0"/>
                          <w:marBottom w:val="0"/>
                          <w:divBdr>
                            <w:top w:val="none" w:sz="0" w:space="0" w:color="auto"/>
                            <w:left w:val="none" w:sz="0" w:space="0" w:color="auto"/>
                            <w:bottom w:val="none" w:sz="0" w:space="0" w:color="auto"/>
                            <w:right w:val="none" w:sz="0" w:space="0" w:color="auto"/>
                          </w:divBdr>
                          <w:divsChild>
                            <w:div w:id="1399983740">
                              <w:marLeft w:val="0"/>
                              <w:marRight w:val="0"/>
                              <w:marTop w:val="0"/>
                              <w:marBottom w:val="0"/>
                              <w:divBdr>
                                <w:top w:val="none" w:sz="0" w:space="0" w:color="auto"/>
                                <w:left w:val="none" w:sz="0" w:space="0" w:color="auto"/>
                                <w:bottom w:val="none" w:sz="0" w:space="0" w:color="auto"/>
                                <w:right w:val="none" w:sz="0" w:space="0" w:color="auto"/>
                              </w:divBdr>
                              <w:divsChild>
                                <w:div w:id="838155050">
                                  <w:marLeft w:val="0"/>
                                  <w:marRight w:val="0"/>
                                  <w:marTop w:val="0"/>
                                  <w:marBottom w:val="0"/>
                                  <w:divBdr>
                                    <w:top w:val="none" w:sz="0" w:space="0" w:color="auto"/>
                                    <w:left w:val="none" w:sz="0" w:space="0" w:color="auto"/>
                                    <w:bottom w:val="none" w:sz="0" w:space="0" w:color="auto"/>
                                    <w:right w:val="none" w:sz="0" w:space="0" w:color="auto"/>
                                  </w:divBdr>
                                  <w:divsChild>
                                    <w:div w:id="39482591">
                                      <w:marLeft w:val="0"/>
                                      <w:marRight w:val="0"/>
                                      <w:marTop w:val="0"/>
                                      <w:marBottom w:val="0"/>
                                      <w:divBdr>
                                        <w:top w:val="none" w:sz="0" w:space="0" w:color="auto"/>
                                        <w:left w:val="none" w:sz="0" w:space="0" w:color="auto"/>
                                        <w:bottom w:val="none" w:sz="0" w:space="0" w:color="auto"/>
                                        <w:right w:val="none" w:sz="0" w:space="0" w:color="auto"/>
                                      </w:divBdr>
                                      <w:divsChild>
                                        <w:div w:id="1906909470">
                                          <w:marLeft w:val="0"/>
                                          <w:marRight w:val="0"/>
                                          <w:marTop w:val="0"/>
                                          <w:marBottom w:val="0"/>
                                          <w:divBdr>
                                            <w:top w:val="none" w:sz="0" w:space="0" w:color="auto"/>
                                            <w:left w:val="none" w:sz="0" w:space="0" w:color="auto"/>
                                            <w:bottom w:val="none" w:sz="0" w:space="0" w:color="auto"/>
                                            <w:right w:val="none" w:sz="0" w:space="0" w:color="auto"/>
                                          </w:divBdr>
                                          <w:divsChild>
                                            <w:div w:id="929583706">
                                              <w:marLeft w:val="0"/>
                                              <w:marRight w:val="0"/>
                                              <w:marTop w:val="0"/>
                                              <w:marBottom w:val="0"/>
                                              <w:divBdr>
                                                <w:top w:val="none" w:sz="0" w:space="0" w:color="auto"/>
                                                <w:left w:val="none" w:sz="0" w:space="0" w:color="auto"/>
                                                <w:bottom w:val="none" w:sz="0" w:space="0" w:color="auto"/>
                                                <w:right w:val="none" w:sz="0" w:space="0" w:color="auto"/>
                                              </w:divBdr>
                                              <w:divsChild>
                                                <w:div w:id="1035349440">
                                                  <w:marLeft w:val="0"/>
                                                  <w:marRight w:val="0"/>
                                                  <w:marTop w:val="0"/>
                                                  <w:marBottom w:val="0"/>
                                                  <w:divBdr>
                                                    <w:top w:val="none" w:sz="0" w:space="0" w:color="auto"/>
                                                    <w:left w:val="none" w:sz="0" w:space="0" w:color="auto"/>
                                                    <w:bottom w:val="none" w:sz="0" w:space="0" w:color="auto"/>
                                                    <w:right w:val="none" w:sz="0" w:space="0" w:color="auto"/>
                                                  </w:divBdr>
                                                  <w:divsChild>
                                                    <w:div w:id="1935283933">
                                                      <w:marLeft w:val="0"/>
                                                      <w:marRight w:val="0"/>
                                                      <w:marTop w:val="0"/>
                                                      <w:marBottom w:val="0"/>
                                                      <w:divBdr>
                                                        <w:top w:val="none" w:sz="0" w:space="0" w:color="auto"/>
                                                        <w:left w:val="none" w:sz="0" w:space="0" w:color="auto"/>
                                                        <w:bottom w:val="none" w:sz="0" w:space="0" w:color="auto"/>
                                                        <w:right w:val="none" w:sz="0" w:space="0" w:color="auto"/>
                                                      </w:divBdr>
                                                      <w:divsChild>
                                                        <w:div w:id="153927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lient\Downloads\Report%20II%20-%20forestry%20legislation%20and%20regulations%20in%20Zambia_B_Version_IV%20-%20Godfrey%20(1).doc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lient\Downloads\Report%20II%20-%20forestry%20legislation%20and%20regulations%20in%20Zambia_B_Version_IV%20-%20Godfrey%20(1).do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Client\Downloads\Report%20II%20-%20forestry%20legislation%20and%20regulations%20in%20Zambia_B_Version_IV%20-%20Godfrey%20(1).docx" TargetMode="External"/><Relationship Id="rId4" Type="http://schemas.openxmlformats.org/officeDocument/2006/relationships/settings" Target="settings.xml"/><Relationship Id="rId9" Type="http://schemas.openxmlformats.org/officeDocument/2006/relationships/hyperlink" Target="file:///C:\Users\Client\Downloads\Report%20II%20-%20forestry%20legislation%20and%20regulations%20in%20Zambia_B_Version_IV%20-%20Godfrey%20(1).docx"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487A-1544-4AD5-8B0B-99E891A4C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12248</Words>
  <Characters>72267</Characters>
  <Application>Microsoft Office Word</Application>
  <DocSecurity>0</DocSecurity>
  <Lines>602</Lines>
  <Paragraphs>168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Chibolya Netball Academy</dc:creator>
  <cp:keywords>Lazarous Andres Tembo</cp:keywords>
  <dc:description/>
  <cp:lastModifiedBy>Jana</cp:lastModifiedBy>
  <cp:revision>2</cp:revision>
  <cp:lastPrinted>2024-12-06T14:26:00Z</cp:lastPrinted>
  <dcterms:created xsi:type="dcterms:W3CDTF">2025-01-29T19:10:00Z</dcterms:created>
  <dcterms:modified xsi:type="dcterms:W3CDTF">2025-01-29T19:10:00Z</dcterms:modified>
</cp:coreProperties>
</file>